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4B51FB">
        <w:rPr>
          <w:rFonts w:ascii="Arial Black" w:hAnsi="Arial Black" w:cs="Arial"/>
          <w:sz w:val="36"/>
          <w:szCs w:val="36"/>
        </w:rPr>
        <w:t>81</w:t>
      </w:r>
      <w:r w:rsidR="002802F0">
        <w:rPr>
          <w:rFonts w:ascii="Arial Black" w:hAnsi="Arial Black" w:cs="Arial"/>
          <w:sz w:val="36"/>
          <w:szCs w:val="36"/>
        </w:rPr>
        <w:t>0</w:t>
      </w:r>
    </w:p>
    <w:p w:rsidR="002145B0" w:rsidRPr="004C7BB4" w:rsidRDefault="00391AE9"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 xml:space="preserve">UV </w:t>
      </w:r>
      <w:r w:rsidR="00F13362">
        <w:rPr>
          <w:rFonts w:ascii="Arial" w:hAnsi="Arial" w:cs="Arial"/>
          <w:b/>
          <w:sz w:val="18"/>
          <w:szCs w:val="18"/>
        </w:rPr>
        <w:t>exposed</w:t>
      </w:r>
      <w:r>
        <w:rPr>
          <w:rFonts w:ascii="Arial" w:hAnsi="Arial" w:cs="Arial"/>
          <w:b/>
          <w:sz w:val="18"/>
          <w:szCs w:val="18"/>
        </w:rPr>
        <w:t xml:space="preserve"> </w:t>
      </w:r>
      <w:r w:rsidR="00276EAD">
        <w:rPr>
          <w:rFonts w:ascii="Arial" w:hAnsi="Arial" w:cs="Arial"/>
          <w:b/>
          <w:sz w:val="18"/>
          <w:szCs w:val="18"/>
        </w:rPr>
        <w:t xml:space="preserve">water based </w:t>
      </w:r>
      <w:r>
        <w:rPr>
          <w:rFonts w:ascii="Arial" w:hAnsi="Arial" w:cs="Arial"/>
          <w:b/>
          <w:sz w:val="18"/>
          <w:szCs w:val="18"/>
        </w:rPr>
        <w:t>w</w:t>
      </w:r>
      <w:r w:rsidR="002802F0">
        <w:rPr>
          <w:rFonts w:ascii="Arial" w:hAnsi="Arial" w:cs="Arial"/>
          <w:b/>
          <w:sz w:val="18"/>
          <w:szCs w:val="18"/>
        </w:rPr>
        <w:t>aterproof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91AE9">
        <w:rPr>
          <w:rFonts w:ascii="Arial" w:hAnsi="Arial" w:cs="Arial"/>
          <w:b/>
          <w:sz w:val="18"/>
          <w:szCs w:val="18"/>
        </w:rPr>
        <w:t>UV Exposed</w:t>
      </w:r>
      <w:r w:rsidR="00800421">
        <w:rPr>
          <w:rFonts w:ascii="Arial" w:hAnsi="Arial" w:cs="Arial"/>
          <w:b/>
          <w:sz w:val="18"/>
          <w:szCs w:val="18"/>
        </w:rPr>
        <w:t xml:space="preserve"> </w:t>
      </w:r>
      <w:r w:rsidR="002E4098">
        <w:rPr>
          <w:rFonts w:ascii="Arial" w:hAnsi="Arial" w:cs="Arial"/>
          <w:b/>
          <w:sz w:val="18"/>
          <w:szCs w:val="18"/>
        </w:rPr>
        <w:t xml:space="preserve">External </w:t>
      </w:r>
      <w:r w:rsidR="00800421">
        <w:rPr>
          <w:rFonts w:ascii="Arial" w:hAnsi="Arial" w:cs="Arial"/>
          <w:b/>
          <w:sz w:val="18"/>
          <w:szCs w:val="18"/>
        </w:rPr>
        <w:t>Waterproofing</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 xml:space="preserve">surface shall be waterproofed with a </w:t>
      </w:r>
      <w:r w:rsidR="0057194F">
        <w:rPr>
          <w:rFonts w:ascii="Arial" w:hAnsi="Arial" w:cs="Arial"/>
          <w:sz w:val="18"/>
          <w:szCs w:val="18"/>
          <w:lang w:val="en-GB"/>
        </w:rPr>
        <w:t xml:space="preserve">water based </w:t>
      </w:r>
      <w:r w:rsidR="002802F0">
        <w:rPr>
          <w:rFonts w:ascii="Arial" w:hAnsi="Arial" w:cs="Arial"/>
          <w:sz w:val="18"/>
          <w:szCs w:val="18"/>
          <w:lang w:val="en-GB"/>
        </w:rPr>
        <w:t xml:space="preserve">liquid </w:t>
      </w:r>
      <w:r w:rsidR="0057194F">
        <w:rPr>
          <w:rFonts w:ascii="Arial" w:hAnsi="Arial" w:cs="Arial"/>
          <w:sz w:val="18"/>
          <w:szCs w:val="18"/>
          <w:lang w:val="en-GB"/>
        </w:rPr>
        <w:tab/>
      </w:r>
      <w:r w:rsidR="002802F0">
        <w:rPr>
          <w:rFonts w:ascii="Arial" w:hAnsi="Arial" w:cs="Arial"/>
          <w:sz w:val="18"/>
          <w:szCs w:val="18"/>
          <w:lang w:val="en-GB"/>
        </w:rPr>
        <w:t xml:space="preserve">waterproofing membrane </w:t>
      </w:r>
      <w:r w:rsidR="0057194F">
        <w:rPr>
          <w:rFonts w:ascii="Arial" w:hAnsi="Arial" w:cs="Arial"/>
          <w:sz w:val="18"/>
          <w:szCs w:val="18"/>
          <w:lang w:val="en-GB"/>
        </w:rPr>
        <w:t xml:space="preserve">suitable for </w:t>
      </w:r>
      <w:r w:rsidR="00506898">
        <w:rPr>
          <w:rFonts w:ascii="Arial" w:hAnsi="Arial" w:cs="Arial"/>
          <w:sz w:val="18"/>
          <w:szCs w:val="18"/>
          <w:lang w:val="en-GB"/>
        </w:rPr>
        <w:t xml:space="preserve">external </w:t>
      </w:r>
      <w:r w:rsidR="0057194F">
        <w:rPr>
          <w:rFonts w:ascii="Arial" w:hAnsi="Arial" w:cs="Arial"/>
          <w:sz w:val="18"/>
          <w:szCs w:val="18"/>
          <w:lang w:val="en-GB"/>
        </w:rPr>
        <w:t>waterproofing</w:t>
      </w:r>
      <w:r w:rsidR="002E4098">
        <w:rPr>
          <w:rFonts w:ascii="Arial" w:hAnsi="Arial" w:cs="Arial"/>
          <w:sz w:val="18"/>
          <w:szCs w:val="18"/>
          <w:lang w:val="en-GB"/>
        </w:rPr>
        <w:t xml:space="preserve"> of surfaces subject to foot traffic</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w:t>
      </w:r>
      <w:r w:rsidR="007C1F27">
        <w:rPr>
          <w:rFonts w:ascii="Arial" w:hAnsi="Arial" w:cs="Arial"/>
          <w:sz w:val="18"/>
          <w:szCs w:val="18"/>
          <w:lang w:val="en-GB"/>
        </w:rPr>
        <w:tab/>
      </w:r>
      <w:r w:rsidR="00B03F50" w:rsidRPr="00B03F50">
        <w:rPr>
          <w:rFonts w:ascii="Arial" w:hAnsi="Arial" w:cs="Arial"/>
          <w:sz w:val="18"/>
          <w:szCs w:val="18"/>
          <w:lang w:val="en-GB"/>
        </w:rPr>
        <w:t>from 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B705E1" w:rsidRPr="002802F0" w:rsidRDefault="002802F0" w:rsidP="00B705E1">
      <w:pPr>
        <w:spacing w:before="120" w:after="0"/>
        <w:rPr>
          <w:rFonts w:ascii="Arial" w:hAnsi="Arial" w:cs="Arial"/>
          <w:sz w:val="18"/>
          <w:szCs w:val="18"/>
        </w:rPr>
      </w:pPr>
      <w:r>
        <w:rPr>
          <w:rFonts w:ascii="ArialMT" w:hAnsi="ArialMT" w:cs="ArialMT"/>
          <w:sz w:val="18"/>
          <w:szCs w:val="18"/>
        </w:rPr>
        <w:tab/>
      </w:r>
      <w:r w:rsidR="00B705E1" w:rsidRPr="002802F0">
        <w:rPr>
          <w:rFonts w:ascii="Arial" w:hAnsi="Arial" w:cs="Arial"/>
          <w:sz w:val="18"/>
          <w:szCs w:val="18"/>
        </w:rPr>
        <w:t xml:space="preserve">All wall to wall and floor to wall junctions, internal and external corners, are to incorporate an elastic, </w:t>
      </w:r>
      <w:r w:rsidR="00B705E1">
        <w:rPr>
          <w:rFonts w:ascii="Arial" w:hAnsi="Arial" w:cs="Arial"/>
          <w:sz w:val="18"/>
          <w:szCs w:val="18"/>
        </w:rPr>
        <w:tab/>
      </w:r>
      <w:r w:rsidR="00B705E1" w:rsidRPr="002802F0">
        <w:rPr>
          <w:rFonts w:ascii="Arial" w:hAnsi="Arial" w:cs="Arial"/>
          <w:sz w:val="18"/>
          <w:szCs w:val="18"/>
        </w:rPr>
        <w:t xml:space="preserve">preformed corner and joint band into the membrane system, to accommodate any movement at these </w:t>
      </w:r>
      <w:r w:rsidR="00B705E1">
        <w:rPr>
          <w:rFonts w:ascii="Arial" w:hAnsi="Arial" w:cs="Arial"/>
          <w:sz w:val="18"/>
          <w:szCs w:val="18"/>
        </w:rPr>
        <w:tab/>
      </w:r>
      <w:r w:rsidR="00B705E1" w:rsidRPr="002802F0">
        <w:rPr>
          <w:rFonts w:ascii="Arial" w:hAnsi="Arial" w:cs="Arial"/>
          <w:sz w:val="18"/>
          <w:szCs w:val="18"/>
        </w:rPr>
        <w:t>junctions.</w:t>
      </w:r>
    </w:p>
    <w:p w:rsidR="002B36F7" w:rsidRPr="002802F0" w:rsidRDefault="00B705E1" w:rsidP="00B705E1">
      <w:pPr>
        <w:spacing w:after="0"/>
        <w:rPr>
          <w:rFonts w:ascii="Arial" w:hAnsi="Arial" w:cs="Arial"/>
          <w:sz w:val="18"/>
          <w:szCs w:val="18"/>
        </w:rPr>
      </w:pPr>
      <w:r>
        <w:rPr>
          <w:rFonts w:ascii="Arial" w:hAnsi="Arial" w:cs="Arial"/>
          <w:sz w:val="18"/>
          <w:szCs w:val="18"/>
        </w:rPr>
        <w:tab/>
      </w:r>
      <w:r w:rsidRPr="002802F0">
        <w:rPr>
          <w:rFonts w:ascii="Arial" w:hAnsi="Arial" w:cs="Arial"/>
          <w:sz w:val="18"/>
          <w:szCs w:val="18"/>
        </w:rPr>
        <w:t xml:space="preserve">Alternatively, apply a compatible polyurethane sealant caulking fillet to these junctions. The sealant </w:t>
      </w:r>
      <w:r>
        <w:rPr>
          <w:rFonts w:ascii="Arial" w:hAnsi="Arial" w:cs="Arial"/>
          <w:sz w:val="18"/>
          <w:szCs w:val="18"/>
        </w:rPr>
        <w:tab/>
      </w:r>
      <w:r w:rsidRPr="002802F0">
        <w:rPr>
          <w:rFonts w:ascii="Arial" w:hAnsi="Arial" w:cs="Arial"/>
          <w:sz w:val="18"/>
          <w:szCs w:val="18"/>
        </w:rPr>
        <w:t>must be fully compatible with the nominated membrane.</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The waterproofing membrane is to be a single component,</w:t>
      </w:r>
      <w:r w:rsidR="007C1F27">
        <w:rPr>
          <w:rFonts w:ascii="Arial" w:hAnsi="Arial" w:cs="Arial"/>
          <w:sz w:val="18"/>
          <w:szCs w:val="18"/>
        </w:rPr>
        <w:t xml:space="preserve"> </w:t>
      </w:r>
      <w:r w:rsidR="00B705E1">
        <w:rPr>
          <w:rFonts w:ascii="Arial" w:hAnsi="Arial" w:cs="Arial"/>
          <w:sz w:val="18"/>
          <w:szCs w:val="18"/>
        </w:rPr>
        <w:t>water based</w:t>
      </w:r>
      <w:r w:rsidR="007C1F27">
        <w:rPr>
          <w:rFonts w:ascii="Arial" w:hAnsi="Arial" w:cs="Arial"/>
          <w:sz w:val="18"/>
          <w:szCs w:val="18"/>
        </w:rPr>
        <w:t xml:space="preserve"> polyurethane</w:t>
      </w:r>
      <w:r w:rsidR="002802F0" w:rsidRPr="002802F0">
        <w:rPr>
          <w:rFonts w:ascii="Arial" w:hAnsi="Arial" w:cs="Arial"/>
          <w:sz w:val="18"/>
          <w:szCs w:val="18"/>
        </w:rPr>
        <w:t xml:space="preserve"> liquid </w:t>
      </w:r>
      <w:r w:rsidR="00674445">
        <w:rPr>
          <w:rFonts w:ascii="Arial" w:hAnsi="Arial" w:cs="Arial"/>
          <w:sz w:val="18"/>
          <w:szCs w:val="18"/>
        </w:rPr>
        <w:tab/>
      </w:r>
      <w:r w:rsidR="002802F0" w:rsidRPr="002802F0">
        <w:rPr>
          <w:rFonts w:ascii="Arial" w:hAnsi="Arial" w:cs="Arial"/>
          <w:sz w:val="18"/>
          <w:szCs w:val="18"/>
        </w:rPr>
        <w:t>applied membrane.</w:t>
      </w:r>
    </w:p>
    <w:p w:rsidR="00276EAD" w:rsidRDefault="00276EAD" w:rsidP="00276EAD">
      <w:pPr>
        <w:spacing w:after="0"/>
        <w:rPr>
          <w:rFonts w:ascii="Arial" w:hAnsi="Arial" w:cs="Arial"/>
          <w:sz w:val="18"/>
          <w:szCs w:val="18"/>
        </w:rPr>
      </w:pPr>
    </w:p>
    <w:p w:rsidR="00276EAD" w:rsidRDefault="00276EAD" w:rsidP="00276EAD">
      <w:pPr>
        <w:spacing w:after="0"/>
        <w:rPr>
          <w:rFonts w:ascii="Arial" w:hAnsi="Arial" w:cs="Arial"/>
          <w:sz w:val="18"/>
          <w:szCs w:val="18"/>
        </w:rPr>
      </w:pPr>
      <w:r>
        <w:rPr>
          <w:rFonts w:ascii="Arial" w:hAnsi="Arial" w:cs="Arial"/>
          <w:sz w:val="18"/>
          <w:szCs w:val="18"/>
        </w:rPr>
        <w:tab/>
      </w:r>
      <w:r>
        <w:rPr>
          <w:rFonts w:ascii="Arial" w:hAnsi="Arial" w:cs="Arial"/>
          <w:sz w:val="18"/>
          <w:szCs w:val="18"/>
        </w:rPr>
        <w:t>The membrane must comply with the requirements of:</w:t>
      </w:r>
    </w:p>
    <w:p w:rsidR="00276EAD" w:rsidRDefault="00276EAD" w:rsidP="00276EAD">
      <w:pPr>
        <w:autoSpaceDE w:val="0"/>
        <w:autoSpaceDN w:val="0"/>
        <w:adjustRightInd w:val="0"/>
        <w:spacing w:after="0" w:line="240" w:lineRule="auto"/>
        <w:rPr>
          <w:rFonts w:ascii="ArialMT" w:hAnsi="ArialMT" w:cs="ArialMT"/>
          <w:sz w:val="18"/>
          <w:szCs w:val="18"/>
        </w:rPr>
      </w:pPr>
      <w:r>
        <w:rPr>
          <w:rFonts w:ascii="Arial" w:hAnsi="Arial" w:cs="Arial"/>
          <w:sz w:val="18"/>
          <w:szCs w:val="18"/>
        </w:rPr>
        <w:tab/>
      </w:r>
      <w:r>
        <w:rPr>
          <w:rFonts w:ascii="Arial" w:hAnsi="Arial" w:cs="Arial"/>
          <w:sz w:val="18"/>
          <w:szCs w:val="18"/>
        </w:rPr>
        <w:tab/>
      </w:r>
      <w:r>
        <w:rPr>
          <w:rFonts w:ascii="ArialMT" w:hAnsi="ArialMT" w:cs="ArialMT"/>
          <w:sz w:val="18"/>
          <w:szCs w:val="18"/>
        </w:rPr>
        <w:t>AS/NZ 4654.1 2012 Waterproofing membranes for external above-ground use Part 1: Materials</w:t>
      </w:r>
    </w:p>
    <w:p w:rsidR="00276EAD" w:rsidRDefault="00276EAD" w:rsidP="00276EAD">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Pr>
          <w:rFonts w:ascii="ArialMT" w:hAnsi="ArialMT" w:cs="ArialMT"/>
          <w:sz w:val="18"/>
          <w:szCs w:val="18"/>
        </w:rPr>
        <w:tab/>
        <w:t>AS/NZS 4858:2004 Wet Area Membrane as a Class III membrane</w:t>
      </w:r>
    </w:p>
    <w:p w:rsidR="00276EAD" w:rsidRPr="002802F0" w:rsidRDefault="00276EAD" w:rsidP="002802F0">
      <w:pPr>
        <w:spacing w:after="0"/>
        <w:rPr>
          <w:rFonts w:ascii="Arial" w:hAnsi="Arial" w:cs="Arial"/>
          <w:sz w:val="18"/>
          <w:szCs w:val="18"/>
        </w:rPr>
      </w:pP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118"/>
      </w:tblGrid>
      <w:tr w:rsidR="00276EAD" w:rsidRPr="005522DF" w:rsidTr="00276EAD">
        <w:tc>
          <w:tcPr>
            <w:tcW w:w="3969" w:type="dxa"/>
            <w:vAlign w:val="center"/>
          </w:tcPr>
          <w:p w:rsidR="00276EAD" w:rsidRPr="008E77C8" w:rsidRDefault="00276EAD" w:rsidP="005C56B5">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Solid content:</w:t>
            </w:r>
          </w:p>
        </w:tc>
        <w:tc>
          <w:tcPr>
            <w:tcW w:w="3118" w:type="dxa"/>
            <w:vAlign w:val="center"/>
          </w:tcPr>
          <w:p w:rsidR="00276EAD" w:rsidRPr="008E77C8" w:rsidRDefault="00276EAD" w:rsidP="005C56B5">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&gt;60%</w:t>
            </w:r>
          </w:p>
        </w:tc>
      </w:tr>
      <w:tr w:rsidR="00276EAD" w:rsidRPr="005522DF" w:rsidTr="00276EAD">
        <w:tc>
          <w:tcPr>
            <w:tcW w:w="3969" w:type="dxa"/>
            <w:vAlign w:val="center"/>
          </w:tcPr>
          <w:p w:rsidR="00276EAD" w:rsidRPr="008E77C8" w:rsidRDefault="00276EAD" w:rsidP="005C56B5">
            <w:pPr>
              <w:autoSpaceDE w:val="0"/>
              <w:autoSpaceDN w:val="0"/>
              <w:adjustRightInd w:val="0"/>
              <w:spacing w:before="40" w:after="40" w:line="240" w:lineRule="auto"/>
              <w:rPr>
                <w:rFonts w:ascii="Arial" w:hAnsi="Arial" w:cs="Arial"/>
                <w:b/>
                <w:sz w:val="18"/>
                <w:szCs w:val="18"/>
              </w:rPr>
            </w:pPr>
            <w:r w:rsidRPr="008E77C8">
              <w:rPr>
                <w:rFonts w:ascii="Arial" w:hAnsi="Arial" w:cs="Arial"/>
                <w:b/>
                <w:bCs/>
                <w:sz w:val="18"/>
                <w:szCs w:val="18"/>
              </w:rPr>
              <w:t xml:space="preserve">VOC content: </w:t>
            </w:r>
          </w:p>
        </w:tc>
        <w:tc>
          <w:tcPr>
            <w:tcW w:w="3118" w:type="dxa"/>
            <w:vAlign w:val="center"/>
          </w:tcPr>
          <w:p w:rsidR="00276EAD" w:rsidRPr="008E77C8" w:rsidRDefault="00276EAD" w:rsidP="005C56B5">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&lt;2g / litre</w:t>
            </w:r>
          </w:p>
        </w:tc>
      </w:tr>
      <w:tr w:rsidR="00276EAD" w:rsidRPr="005522DF" w:rsidTr="00276EAD">
        <w:tc>
          <w:tcPr>
            <w:tcW w:w="3969" w:type="dxa"/>
            <w:vAlign w:val="center"/>
          </w:tcPr>
          <w:p w:rsidR="00276EAD" w:rsidRPr="008E77C8" w:rsidRDefault="00276EAD" w:rsidP="005C56B5">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Tensile strength (cured):</w:t>
            </w:r>
          </w:p>
        </w:tc>
        <w:tc>
          <w:tcPr>
            <w:tcW w:w="3118" w:type="dxa"/>
            <w:vAlign w:val="center"/>
          </w:tcPr>
          <w:p w:rsidR="00276EAD" w:rsidRPr="008E77C8" w:rsidRDefault="00276EAD" w:rsidP="005C56B5">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&gt;2 MPa</w:t>
            </w:r>
          </w:p>
        </w:tc>
      </w:tr>
      <w:tr w:rsidR="00276EAD" w:rsidRPr="005522DF" w:rsidTr="00276EAD">
        <w:tc>
          <w:tcPr>
            <w:tcW w:w="3969" w:type="dxa"/>
            <w:vAlign w:val="center"/>
          </w:tcPr>
          <w:p w:rsidR="00276EAD" w:rsidRPr="008E77C8" w:rsidRDefault="00276EAD" w:rsidP="005C56B5">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Shore A hardness (cured):</w:t>
            </w:r>
          </w:p>
        </w:tc>
        <w:tc>
          <w:tcPr>
            <w:tcW w:w="3118" w:type="dxa"/>
            <w:vAlign w:val="center"/>
          </w:tcPr>
          <w:p w:rsidR="00276EAD" w:rsidRPr="008E77C8" w:rsidRDefault="00276EAD" w:rsidP="005C56B5">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&gt;65</w:t>
            </w:r>
          </w:p>
        </w:tc>
      </w:tr>
      <w:tr w:rsidR="00276EAD" w:rsidRPr="005522DF" w:rsidTr="00276EAD">
        <w:tc>
          <w:tcPr>
            <w:tcW w:w="3969" w:type="dxa"/>
            <w:vAlign w:val="center"/>
          </w:tcPr>
          <w:p w:rsidR="00276EAD" w:rsidRPr="008E77C8" w:rsidRDefault="00276EAD" w:rsidP="005C56B5">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Elongation at break (AS 4654.1):</w:t>
            </w:r>
          </w:p>
        </w:tc>
        <w:tc>
          <w:tcPr>
            <w:tcW w:w="3118" w:type="dxa"/>
            <w:vAlign w:val="center"/>
          </w:tcPr>
          <w:p w:rsidR="00276EAD" w:rsidRPr="008E77C8" w:rsidRDefault="00276EAD" w:rsidP="005C56B5">
            <w:pPr>
              <w:autoSpaceDE w:val="0"/>
              <w:autoSpaceDN w:val="0"/>
              <w:adjustRightInd w:val="0"/>
              <w:spacing w:before="40" w:after="40" w:line="240" w:lineRule="auto"/>
              <w:rPr>
                <w:rFonts w:ascii="Arial" w:hAnsi="Arial" w:cs="Arial"/>
                <w:sz w:val="18"/>
                <w:szCs w:val="18"/>
              </w:rPr>
            </w:pPr>
            <w:r w:rsidRPr="008E77C8">
              <w:rPr>
                <w:rFonts w:ascii="Arial" w:hAnsi="Arial" w:cs="Arial"/>
                <w:sz w:val="18"/>
                <w:szCs w:val="18"/>
              </w:rPr>
              <w:t>&gt;300%</w:t>
            </w:r>
          </w:p>
        </w:tc>
      </w:tr>
      <w:tr w:rsidR="00276EAD" w:rsidRPr="005522DF" w:rsidTr="00276EAD">
        <w:tc>
          <w:tcPr>
            <w:tcW w:w="3969" w:type="dxa"/>
            <w:vAlign w:val="center"/>
          </w:tcPr>
          <w:p w:rsidR="00276EAD" w:rsidRPr="008E77C8" w:rsidRDefault="00276EAD" w:rsidP="005C56B5">
            <w:pPr>
              <w:autoSpaceDE w:val="0"/>
              <w:autoSpaceDN w:val="0"/>
              <w:adjustRightInd w:val="0"/>
              <w:spacing w:before="40" w:after="40" w:line="240" w:lineRule="auto"/>
              <w:rPr>
                <w:rFonts w:ascii="Arial" w:hAnsi="Arial" w:cs="Arial"/>
                <w:b/>
                <w:bCs/>
                <w:sz w:val="18"/>
                <w:szCs w:val="18"/>
              </w:rPr>
            </w:pPr>
            <w:r w:rsidRPr="008E77C8">
              <w:rPr>
                <w:rFonts w:ascii="Arial" w:hAnsi="Arial" w:cs="Arial"/>
                <w:b/>
                <w:bCs/>
                <w:sz w:val="18"/>
                <w:szCs w:val="18"/>
              </w:rPr>
              <w:t>Water vapour transmission</w:t>
            </w:r>
            <w:r>
              <w:rPr>
                <w:rFonts w:ascii="Arial" w:hAnsi="Arial" w:cs="Arial"/>
                <w:b/>
                <w:bCs/>
                <w:sz w:val="18"/>
                <w:szCs w:val="18"/>
              </w:rPr>
              <w:t xml:space="preserve"> </w:t>
            </w:r>
            <w:r w:rsidRPr="008E77C8">
              <w:rPr>
                <w:rFonts w:ascii="Arial" w:hAnsi="Arial" w:cs="Arial"/>
                <w:b/>
                <w:bCs/>
                <w:sz w:val="18"/>
                <w:szCs w:val="18"/>
              </w:rPr>
              <w:t>(ASTM E96):</w:t>
            </w:r>
          </w:p>
        </w:tc>
        <w:tc>
          <w:tcPr>
            <w:tcW w:w="3118" w:type="dxa"/>
            <w:vAlign w:val="center"/>
          </w:tcPr>
          <w:p w:rsidR="00276EAD" w:rsidRPr="008E77C8" w:rsidRDefault="00276EAD" w:rsidP="005C56B5">
            <w:pPr>
              <w:autoSpaceDE w:val="0"/>
              <w:autoSpaceDN w:val="0"/>
              <w:adjustRightInd w:val="0"/>
              <w:spacing w:before="40" w:after="40" w:line="240" w:lineRule="auto"/>
              <w:rPr>
                <w:rFonts w:ascii="Arial" w:hAnsi="Arial" w:cs="Arial"/>
                <w:sz w:val="18"/>
                <w:szCs w:val="18"/>
              </w:rPr>
            </w:pPr>
            <w:r w:rsidRPr="008E77C8">
              <w:rPr>
                <w:rFonts w:ascii="ArialMT" w:hAnsi="ArialMT" w:cs="ArialMT"/>
                <w:sz w:val="18"/>
                <w:szCs w:val="18"/>
              </w:rPr>
              <w:t>2.20 g/m²/24 hours</w:t>
            </w:r>
          </w:p>
        </w:tc>
      </w:tr>
      <w:tr w:rsidR="00276EAD" w:rsidRPr="005522DF" w:rsidTr="00276EAD">
        <w:tc>
          <w:tcPr>
            <w:tcW w:w="3969" w:type="dxa"/>
            <w:vAlign w:val="center"/>
          </w:tcPr>
          <w:p w:rsidR="00276EAD" w:rsidRPr="008E77C8" w:rsidRDefault="00276EAD" w:rsidP="005C56B5">
            <w:pPr>
              <w:autoSpaceDE w:val="0"/>
              <w:autoSpaceDN w:val="0"/>
              <w:adjustRightInd w:val="0"/>
              <w:spacing w:before="40" w:after="40" w:line="240" w:lineRule="auto"/>
              <w:rPr>
                <w:rFonts w:ascii="Arial" w:hAnsi="Arial" w:cs="Arial"/>
                <w:b/>
                <w:bCs/>
                <w:sz w:val="18"/>
                <w:szCs w:val="18"/>
              </w:rPr>
            </w:pPr>
            <w:r w:rsidRPr="008E77C8">
              <w:rPr>
                <w:rFonts w:ascii="Arial-BoldMT" w:hAnsi="Arial-BoldMT" w:cs="Arial-BoldMT"/>
                <w:b/>
                <w:bCs/>
                <w:sz w:val="18"/>
                <w:szCs w:val="18"/>
              </w:rPr>
              <w:t>UV resistance (AS 4654.1 Table 4):</w:t>
            </w:r>
          </w:p>
        </w:tc>
        <w:tc>
          <w:tcPr>
            <w:tcW w:w="3118" w:type="dxa"/>
            <w:vAlign w:val="center"/>
          </w:tcPr>
          <w:p w:rsidR="00276EAD" w:rsidRPr="0058115A" w:rsidRDefault="00276EAD" w:rsidP="005C56B5">
            <w:pPr>
              <w:autoSpaceDE w:val="0"/>
              <w:autoSpaceDN w:val="0"/>
              <w:adjustRightInd w:val="0"/>
              <w:spacing w:before="40" w:after="40" w:line="240" w:lineRule="auto"/>
              <w:rPr>
                <w:rFonts w:ascii="ArialMT" w:hAnsi="ArialMT" w:cs="ArialMT"/>
                <w:sz w:val="18"/>
                <w:szCs w:val="18"/>
              </w:rPr>
            </w:pPr>
            <w:r w:rsidRPr="008E77C8">
              <w:rPr>
                <w:rFonts w:ascii="ArialMT" w:hAnsi="ArialMT" w:cs="ArialMT"/>
                <w:sz w:val="18"/>
                <w:szCs w:val="18"/>
              </w:rPr>
              <w:t>226%</w:t>
            </w:r>
            <w:r>
              <w:rPr>
                <w:rFonts w:ascii="ArialMT" w:hAnsi="ArialMT" w:cs="ArialMT"/>
                <w:sz w:val="18"/>
                <w:szCs w:val="18"/>
              </w:rPr>
              <w:t xml:space="preserve">    </w:t>
            </w:r>
            <w:r w:rsidRPr="008E77C8">
              <w:rPr>
                <w:rFonts w:ascii="ArialMT" w:hAnsi="ArialMT" w:cs="ArialMT"/>
                <w:sz w:val="18"/>
                <w:szCs w:val="18"/>
              </w:rPr>
              <w:t>4.36 MPa (Pass)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 xml:space="preserve">Nitoproof </w:t>
      </w:r>
      <w:r w:rsidR="00B705E1">
        <w:rPr>
          <w:rFonts w:ascii="Arial" w:hAnsi="Arial" w:cs="Arial"/>
          <w:b/>
          <w:sz w:val="18"/>
          <w:szCs w:val="18"/>
          <w:lang w:val="en-GB"/>
        </w:rPr>
        <w:t>81</w:t>
      </w:r>
      <w:r w:rsidR="00674445">
        <w:rPr>
          <w:rFonts w:ascii="Arial" w:hAnsi="Arial" w:cs="Arial"/>
          <w:b/>
          <w:sz w:val="18"/>
          <w:szCs w:val="18"/>
          <w:lang w:val="en-GB"/>
        </w:rPr>
        <w:t>0</w:t>
      </w:r>
      <w:r w:rsidR="00B705E1">
        <w:rPr>
          <w:rFonts w:ascii="Arial" w:hAnsi="Arial" w:cs="Arial"/>
          <w:b/>
          <w:sz w:val="18"/>
          <w:szCs w:val="18"/>
          <w:lang w:val="en-GB"/>
        </w:rPr>
        <w:t xml:space="preserve"> </w:t>
      </w:r>
      <w:r w:rsidR="00B705E1" w:rsidRPr="00B705E1">
        <w:rPr>
          <w:rFonts w:ascii="Arial" w:hAnsi="Arial" w:cs="Arial"/>
          <w:sz w:val="18"/>
          <w:szCs w:val="18"/>
          <w:lang w:val="en-GB"/>
        </w:rPr>
        <w:t>with</w:t>
      </w:r>
      <w:r w:rsidR="00B705E1">
        <w:rPr>
          <w:rFonts w:ascii="Arial" w:hAnsi="Arial" w:cs="Arial"/>
          <w:b/>
          <w:sz w:val="18"/>
          <w:szCs w:val="18"/>
          <w:lang w:val="en-GB"/>
        </w:rPr>
        <w:t xml:space="preserve"> </w:t>
      </w:r>
      <w:proofErr w:type="spellStart"/>
      <w:r w:rsidR="00B705E1">
        <w:rPr>
          <w:rFonts w:ascii="Arial" w:hAnsi="Arial" w:cs="Arial"/>
          <w:b/>
          <w:sz w:val="18"/>
          <w:szCs w:val="18"/>
          <w:lang w:val="en-GB"/>
        </w:rPr>
        <w:t>Nitoband</w:t>
      </w:r>
      <w:proofErr w:type="spellEnd"/>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Nito</w:t>
      </w:r>
      <w:r w:rsidR="00674445">
        <w:rPr>
          <w:rFonts w:ascii="Arial" w:hAnsi="Arial" w:cs="Arial"/>
          <w:b/>
          <w:sz w:val="18"/>
          <w:szCs w:val="18"/>
          <w:lang w:val="en-GB"/>
        </w:rPr>
        <w:t>seal PU250</w:t>
      </w:r>
      <w:r w:rsidR="00E53E29">
        <w:rPr>
          <w:rFonts w:ascii="Arial" w:hAnsi="Arial" w:cs="Arial"/>
          <w:b/>
          <w:sz w:val="18"/>
          <w:szCs w:val="18"/>
          <w:lang w:val="en-GB"/>
        </w:rPr>
        <w:t xml:space="preserve"> (</w:t>
      </w:r>
      <w:r w:rsidR="00674445">
        <w:rPr>
          <w:rFonts w:ascii="Arial" w:hAnsi="Arial" w:cs="Arial"/>
          <w:b/>
          <w:sz w:val="18"/>
          <w:szCs w:val="18"/>
          <w:lang w:val="en-GB"/>
        </w:rPr>
        <w:t>polyurethane sealant</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 xml:space="preserve">meet the </w:t>
      </w:r>
      <w:r w:rsidR="00B705E1">
        <w:rPr>
          <w:rFonts w:ascii="Arial" w:hAnsi="Arial" w:cs="Arial"/>
          <w:sz w:val="18"/>
          <w:szCs w:val="18"/>
          <w:lang w:val="en-GB"/>
        </w:rPr>
        <w:tab/>
      </w:r>
      <w:r>
        <w:rPr>
          <w:rFonts w:ascii="Arial" w:hAnsi="Arial" w:cs="Arial"/>
          <w:sz w:val="18"/>
          <w:szCs w:val="18"/>
          <w:lang w:val="en-GB"/>
        </w:rPr>
        <w:t>performance</w:t>
      </w:r>
      <w:r w:rsidRPr="00880AFB">
        <w:rPr>
          <w:rFonts w:ascii="Arial" w:hAnsi="Arial" w:cs="Arial"/>
          <w:sz w:val="18"/>
          <w:szCs w:val="18"/>
          <w:lang w:val="en-GB"/>
        </w:rPr>
        <w:t xml:space="preserve"> criteria and </w:t>
      </w:r>
      <w:r w:rsidR="0032121C">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p w:rsidR="00276EAD" w:rsidRDefault="00276EAD" w:rsidP="002E4098">
      <w:pPr>
        <w:spacing w:before="240" w:after="0" w:line="240" w:lineRule="auto"/>
        <w:rPr>
          <w:rFonts w:ascii="Arial" w:hAnsi="Arial" w:cs="Arial"/>
          <w:b/>
          <w:sz w:val="18"/>
          <w:szCs w:val="18"/>
          <w:lang w:val="en-GB"/>
        </w:rPr>
      </w:pPr>
    </w:p>
    <w:p w:rsidR="002E4098" w:rsidRDefault="002E4098" w:rsidP="002E4098">
      <w:pPr>
        <w:spacing w:before="240" w:after="0" w:line="240" w:lineRule="auto"/>
        <w:rPr>
          <w:rFonts w:ascii="Arial" w:hAnsi="Arial" w:cs="Arial"/>
          <w:sz w:val="18"/>
          <w:szCs w:val="18"/>
          <w:lang w:val="en-GB"/>
        </w:rPr>
      </w:pPr>
      <w:r w:rsidRPr="002E4098">
        <w:rPr>
          <w:rFonts w:ascii="Arial" w:hAnsi="Arial" w:cs="Arial"/>
          <w:b/>
          <w:sz w:val="18"/>
          <w:szCs w:val="18"/>
          <w:lang w:val="en-GB"/>
        </w:rPr>
        <w:lastRenderedPageBreak/>
        <w:t>2.00</w:t>
      </w:r>
      <w:r>
        <w:rPr>
          <w:rFonts w:ascii="Arial" w:hAnsi="Arial" w:cs="Arial"/>
          <w:sz w:val="18"/>
          <w:szCs w:val="18"/>
          <w:lang w:val="en-GB"/>
        </w:rPr>
        <w:tab/>
      </w:r>
      <w:r w:rsidRPr="002E4098">
        <w:rPr>
          <w:rFonts w:ascii="Arial" w:hAnsi="Arial" w:cs="Arial"/>
          <w:b/>
          <w:sz w:val="18"/>
          <w:szCs w:val="18"/>
          <w:lang w:val="en-GB"/>
        </w:rPr>
        <w:t>UV Resistant Top Coat</w:t>
      </w:r>
    </w:p>
    <w:p w:rsidR="002E4098" w:rsidRPr="00276EAD" w:rsidRDefault="002E4098" w:rsidP="002E4098">
      <w:pPr>
        <w:spacing w:after="0"/>
        <w:rPr>
          <w:rFonts w:ascii="Arial" w:hAnsi="Arial" w:cs="Arial"/>
          <w:sz w:val="18"/>
          <w:szCs w:val="18"/>
        </w:rPr>
      </w:pPr>
      <w:r>
        <w:rPr>
          <w:rFonts w:ascii="Arial" w:hAnsi="Arial" w:cs="Arial"/>
          <w:sz w:val="18"/>
          <w:szCs w:val="18"/>
          <w:lang w:val="en-GB"/>
        </w:rPr>
        <w:tab/>
      </w:r>
      <w:r w:rsidRPr="002E4098">
        <w:rPr>
          <w:rFonts w:ascii="Arial" w:hAnsi="Arial" w:cs="Arial"/>
          <w:sz w:val="18"/>
          <w:szCs w:val="18"/>
        </w:rPr>
        <w:t xml:space="preserve">Where the membrane is to be UV exposed, the membrane layer is to be protected from ‘UV’ </w:t>
      </w:r>
      <w:r>
        <w:rPr>
          <w:rFonts w:ascii="Arial" w:hAnsi="Arial" w:cs="Arial"/>
          <w:sz w:val="18"/>
          <w:szCs w:val="18"/>
        </w:rPr>
        <w:tab/>
      </w:r>
      <w:r w:rsidRPr="002E4098">
        <w:rPr>
          <w:rFonts w:ascii="Arial" w:hAnsi="Arial" w:cs="Arial"/>
          <w:sz w:val="18"/>
          <w:szCs w:val="18"/>
        </w:rPr>
        <w:t>deterioration by the application of hard wearing, water based acrylic hybrid, foot trafficable top coat.</w:t>
      </w:r>
      <w:bookmarkStart w:id="1" w:name="_GoBack"/>
      <w:bookmarkEnd w:id="1"/>
    </w:p>
    <w:p w:rsidR="002E4098" w:rsidRDefault="002E4098" w:rsidP="002E4098">
      <w:pPr>
        <w:spacing w:after="0"/>
        <w:rPr>
          <w:rFonts w:ascii="Arial" w:hAnsi="Arial" w:cs="Arial"/>
        </w:rPr>
      </w:pPr>
    </w:p>
    <w:p w:rsidR="002E4098" w:rsidRPr="002E4098" w:rsidRDefault="002E4098" w:rsidP="002E4098">
      <w:pPr>
        <w:spacing w:after="0"/>
        <w:rPr>
          <w:rFonts w:ascii="Arial" w:hAnsi="Arial" w:cs="Arial"/>
          <w:sz w:val="18"/>
          <w:szCs w:val="18"/>
        </w:rPr>
      </w:pPr>
      <w:r>
        <w:rPr>
          <w:rFonts w:ascii="Arial" w:hAnsi="Arial" w:cs="Arial"/>
          <w:sz w:val="18"/>
          <w:szCs w:val="18"/>
        </w:rPr>
        <w:t>2</w:t>
      </w:r>
      <w:r w:rsidRPr="002E4098">
        <w:rPr>
          <w:rFonts w:ascii="Arial" w:hAnsi="Arial" w:cs="Arial"/>
          <w:sz w:val="18"/>
          <w:szCs w:val="18"/>
        </w:rPr>
        <w:t>.10</w:t>
      </w:r>
      <w:r w:rsidRPr="002E4098">
        <w:rPr>
          <w:rFonts w:ascii="Arial" w:hAnsi="Arial" w:cs="Arial"/>
          <w:sz w:val="18"/>
          <w:szCs w:val="18"/>
        </w:rPr>
        <w:tab/>
      </w:r>
    </w:p>
    <w:p w:rsidR="002E4098" w:rsidRDefault="002E4098" w:rsidP="002E4098">
      <w:pPr>
        <w:spacing w:after="0"/>
        <w:rPr>
          <w:rFonts w:ascii="Arial" w:hAnsi="Arial" w:cs="Arial"/>
          <w:sz w:val="18"/>
          <w:szCs w:val="18"/>
        </w:rPr>
      </w:pPr>
      <w:r w:rsidRPr="002E4098">
        <w:rPr>
          <w:rFonts w:ascii="Arial" w:hAnsi="Arial" w:cs="Arial"/>
          <w:sz w:val="18"/>
          <w:szCs w:val="18"/>
        </w:rPr>
        <w:t>The top coating is to be hard wearing, flexible, with a non-slip surface, exhibiting the following properties:</w:t>
      </w:r>
    </w:p>
    <w:p w:rsidR="004D572C" w:rsidRPr="002E4098" w:rsidRDefault="004D572C" w:rsidP="002E4098">
      <w:pPr>
        <w:spacing w:after="0"/>
        <w:rPr>
          <w:rFonts w:ascii="Arial" w:hAnsi="Arial" w:cs="Arial"/>
          <w:sz w:val="18"/>
          <w:szCs w:val="18"/>
        </w:rPr>
      </w:pPr>
    </w:p>
    <w:tbl>
      <w:tblPr>
        <w:tblStyle w:val="TableGrid"/>
        <w:tblW w:w="0" w:type="auto"/>
        <w:tblInd w:w="1129" w:type="dxa"/>
        <w:tblLook w:val="04A0" w:firstRow="1" w:lastRow="0" w:firstColumn="1" w:lastColumn="0" w:noHBand="0" w:noVBand="1"/>
      </w:tblPr>
      <w:tblGrid>
        <w:gridCol w:w="2127"/>
        <w:gridCol w:w="2126"/>
      </w:tblGrid>
      <w:tr w:rsidR="002E4098" w:rsidTr="004D572C">
        <w:tc>
          <w:tcPr>
            <w:tcW w:w="2127" w:type="dxa"/>
          </w:tcPr>
          <w:p w:rsidR="002E4098" w:rsidRDefault="004D572C" w:rsidP="002E4098">
            <w:pPr>
              <w:spacing w:after="0"/>
              <w:rPr>
                <w:rFonts w:ascii="Arial" w:hAnsi="Arial" w:cs="Arial"/>
                <w:sz w:val="18"/>
                <w:szCs w:val="18"/>
              </w:rPr>
            </w:pPr>
            <w:r>
              <w:rPr>
                <w:rFonts w:ascii="Arial" w:hAnsi="Arial" w:cs="Arial"/>
                <w:sz w:val="18"/>
                <w:szCs w:val="18"/>
              </w:rPr>
              <w:t>Solids content:</w:t>
            </w:r>
          </w:p>
        </w:tc>
        <w:tc>
          <w:tcPr>
            <w:tcW w:w="2126" w:type="dxa"/>
          </w:tcPr>
          <w:p w:rsidR="002E4098" w:rsidRDefault="004D572C" w:rsidP="002E4098">
            <w:pPr>
              <w:spacing w:after="0"/>
              <w:rPr>
                <w:rFonts w:ascii="Arial" w:hAnsi="Arial" w:cs="Arial"/>
                <w:sz w:val="18"/>
                <w:szCs w:val="18"/>
              </w:rPr>
            </w:pPr>
            <w:r>
              <w:rPr>
                <w:rFonts w:ascii="Arial" w:hAnsi="Arial" w:cs="Arial"/>
                <w:sz w:val="18"/>
                <w:szCs w:val="18"/>
              </w:rPr>
              <w:t>65%</w:t>
            </w:r>
          </w:p>
        </w:tc>
      </w:tr>
      <w:tr w:rsidR="002E4098" w:rsidTr="004D572C">
        <w:tc>
          <w:tcPr>
            <w:tcW w:w="2127" w:type="dxa"/>
          </w:tcPr>
          <w:p w:rsidR="002E4098" w:rsidRDefault="004D572C" w:rsidP="002E4098">
            <w:pPr>
              <w:spacing w:after="0"/>
              <w:rPr>
                <w:rFonts w:ascii="Arial" w:hAnsi="Arial" w:cs="Arial"/>
                <w:sz w:val="18"/>
                <w:szCs w:val="18"/>
              </w:rPr>
            </w:pPr>
            <w:r>
              <w:rPr>
                <w:rFonts w:ascii="Arial" w:hAnsi="Arial" w:cs="Arial"/>
                <w:sz w:val="18"/>
                <w:szCs w:val="18"/>
              </w:rPr>
              <w:t>VOC content:</w:t>
            </w:r>
          </w:p>
        </w:tc>
        <w:tc>
          <w:tcPr>
            <w:tcW w:w="2126" w:type="dxa"/>
          </w:tcPr>
          <w:p w:rsidR="002E4098" w:rsidRDefault="004D572C" w:rsidP="002E4098">
            <w:pPr>
              <w:spacing w:after="0"/>
              <w:rPr>
                <w:rFonts w:ascii="Arial" w:hAnsi="Arial" w:cs="Arial"/>
                <w:sz w:val="18"/>
                <w:szCs w:val="18"/>
              </w:rPr>
            </w:pPr>
            <w:r>
              <w:rPr>
                <w:rFonts w:ascii="Arial" w:hAnsi="Arial" w:cs="Arial"/>
                <w:sz w:val="18"/>
                <w:szCs w:val="18"/>
              </w:rPr>
              <w:t>&lt;30g / litre</w:t>
            </w:r>
          </w:p>
        </w:tc>
      </w:tr>
      <w:tr w:rsidR="002E4098" w:rsidTr="004D572C">
        <w:tc>
          <w:tcPr>
            <w:tcW w:w="2127" w:type="dxa"/>
          </w:tcPr>
          <w:p w:rsidR="002E4098" w:rsidRDefault="004D572C" w:rsidP="002E4098">
            <w:pPr>
              <w:spacing w:after="0"/>
              <w:rPr>
                <w:rFonts w:ascii="Arial" w:hAnsi="Arial" w:cs="Arial"/>
                <w:sz w:val="18"/>
                <w:szCs w:val="18"/>
              </w:rPr>
            </w:pPr>
            <w:r>
              <w:rPr>
                <w:rFonts w:ascii="Arial" w:hAnsi="Arial" w:cs="Arial"/>
                <w:sz w:val="18"/>
                <w:szCs w:val="18"/>
              </w:rPr>
              <w:t>Colour:</w:t>
            </w:r>
          </w:p>
        </w:tc>
        <w:tc>
          <w:tcPr>
            <w:tcW w:w="2126" w:type="dxa"/>
          </w:tcPr>
          <w:p w:rsidR="002E4098" w:rsidRDefault="004D572C" w:rsidP="002E4098">
            <w:pPr>
              <w:spacing w:after="0"/>
              <w:rPr>
                <w:rFonts w:ascii="Arial" w:hAnsi="Arial" w:cs="Arial"/>
                <w:sz w:val="18"/>
                <w:szCs w:val="18"/>
              </w:rPr>
            </w:pPr>
            <w:r>
              <w:rPr>
                <w:rFonts w:ascii="Arial" w:hAnsi="Arial" w:cs="Arial"/>
                <w:sz w:val="18"/>
                <w:szCs w:val="18"/>
              </w:rPr>
              <w:t>Light grey</w:t>
            </w:r>
          </w:p>
        </w:tc>
      </w:tr>
      <w:tr w:rsidR="002E4098" w:rsidTr="004D572C">
        <w:tc>
          <w:tcPr>
            <w:tcW w:w="2127" w:type="dxa"/>
          </w:tcPr>
          <w:p w:rsidR="002E4098" w:rsidRDefault="004D572C" w:rsidP="002E4098">
            <w:pPr>
              <w:spacing w:after="0"/>
              <w:rPr>
                <w:rFonts w:ascii="Arial" w:hAnsi="Arial" w:cs="Arial"/>
                <w:sz w:val="18"/>
                <w:szCs w:val="18"/>
              </w:rPr>
            </w:pPr>
            <w:r>
              <w:rPr>
                <w:rFonts w:ascii="Arial" w:hAnsi="Arial" w:cs="Arial"/>
                <w:sz w:val="18"/>
                <w:szCs w:val="18"/>
              </w:rPr>
              <w:t>Elongation:</w:t>
            </w:r>
          </w:p>
        </w:tc>
        <w:tc>
          <w:tcPr>
            <w:tcW w:w="2126" w:type="dxa"/>
          </w:tcPr>
          <w:p w:rsidR="002E4098" w:rsidRDefault="004D572C" w:rsidP="002E4098">
            <w:pPr>
              <w:spacing w:after="0"/>
              <w:rPr>
                <w:rFonts w:ascii="Arial" w:hAnsi="Arial" w:cs="Arial"/>
                <w:sz w:val="18"/>
                <w:szCs w:val="18"/>
              </w:rPr>
            </w:pPr>
            <w:r>
              <w:rPr>
                <w:rFonts w:ascii="Arial" w:hAnsi="Arial" w:cs="Arial"/>
                <w:sz w:val="18"/>
                <w:szCs w:val="18"/>
              </w:rPr>
              <w:t>&gt;150%</w:t>
            </w:r>
          </w:p>
        </w:tc>
      </w:tr>
      <w:tr w:rsidR="002E4098" w:rsidTr="004D572C">
        <w:tc>
          <w:tcPr>
            <w:tcW w:w="2127" w:type="dxa"/>
          </w:tcPr>
          <w:p w:rsidR="002E4098" w:rsidRDefault="004D572C" w:rsidP="002E4098">
            <w:pPr>
              <w:spacing w:after="0"/>
              <w:rPr>
                <w:rFonts w:ascii="Arial" w:hAnsi="Arial" w:cs="Arial"/>
                <w:sz w:val="18"/>
                <w:szCs w:val="18"/>
              </w:rPr>
            </w:pPr>
            <w:r>
              <w:rPr>
                <w:rFonts w:ascii="Arial" w:hAnsi="Arial" w:cs="Arial"/>
                <w:sz w:val="18"/>
                <w:szCs w:val="18"/>
              </w:rPr>
              <w:t>Tensile strength:</w:t>
            </w:r>
          </w:p>
        </w:tc>
        <w:tc>
          <w:tcPr>
            <w:tcW w:w="2126" w:type="dxa"/>
          </w:tcPr>
          <w:p w:rsidR="002E4098" w:rsidRDefault="004D572C" w:rsidP="002E4098">
            <w:pPr>
              <w:spacing w:after="0"/>
              <w:rPr>
                <w:rFonts w:ascii="Arial" w:hAnsi="Arial" w:cs="Arial"/>
                <w:sz w:val="18"/>
                <w:szCs w:val="18"/>
              </w:rPr>
            </w:pPr>
            <w:r>
              <w:rPr>
                <w:rFonts w:ascii="Arial" w:hAnsi="Arial" w:cs="Arial"/>
                <w:sz w:val="18"/>
                <w:szCs w:val="18"/>
              </w:rPr>
              <w:t>&gt;3MPa</w:t>
            </w:r>
          </w:p>
        </w:tc>
      </w:tr>
      <w:tr w:rsidR="002E4098" w:rsidTr="004D572C">
        <w:tc>
          <w:tcPr>
            <w:tcW w:w="2127" w:type="dxa"/>
          </w:tcPr>
          <w:p w:rsidR="002E4098" w:rsidRDefault="004D572C" w:rsidP="002E4098">
            <w:pPr>
              <w:spacing w:after="0"/>
              <w:rPr>
                <w:rFonts w:ascii="Arial" w:hAnsi="Arial" w:cs="Arial"/>
                <w:sz w:val="18"/>
                <w:szCs w:val="18"/>
              </w:rPr>
            </w:pPr>
            <w:r>
              <w:rPr>
                <w:rFonts w:ascii="Arial" w:hAnsi="Arial" w:cs="Arial"/>
                <w:sz w:val="18"/>
                <w:szCs w:val="18"/>
              </w:rPr>
              <w:t>Shore A hardness:</w:t>
            </w:r>
          </w:p>
        </w:tc>
        <w:tc>
          <w:tcPr>
            <w:tcW w:w="2126" w:type="dxa"/>
          </w:tcPr>
          <w:p w:rsidR="002E4098" w:rsidRDefault="004D572C" w:rsidP="002E4098">
            <w:pPr>
              <w:spacing w:after="0"/>
              <w:rPr>
                <w:rFonts w:ascii="Arial" w:hAnsi="Arial" w:cs="Arial"/>
                <w:sz w:val="18"/>
                <w:szCs w:val="18"/>
              </w:rPr>
            </w:pPr>
            <w:r>
              <w:rPr>
                <w:rFonts w:ascii="Arial" w:hAnsi="Arial" w:cs="Arial"/>
                <w:sz w:val="18"/>
                <w:szCs w:val="18"/>
              </w:rPr>
              <w:t>&gt;80</w:t>
            </w:r>
          </w:p>
        </w:tc>
      </w:tr>
    </w:tbl>
    <w:p w:rsidR="002E4098" w:rsidRPr="002E4098" w:rsidRDefault="002E4098" w:rsidP="002E4098">
      <w:pPr>
        <w:spacing w:after="0"/>
        <w:rPr>
          <w:rFonts w:ascii="Arial" w:hAnsi="Arial" w:cs="Arial"/>
          <w:sz w:val="18"/>
          <w:szCs w:val="18"/>
        </w:rPr>
      </w:pPr>
    </w:p>
    <w:p w:rsidR="002E4098" w:rsidRPr="002E4098" w:rsidRDefault="002E4098" w:rsidP="002E4098">
      <w:pPr>
        <w:spacing w:after="0"/>
        <w:rPr>
          <w:rFonts w:ascii="Arial" w:hAnsi="Arial" w:cs="Arial"/>
          <w:sz w:val="18"/>
          <w:szCs w:val="18"/>
        </w:rPr>
      </w:pPr>
    </w:p>
    <w:p w:rsidR="002E4098" w:rsidRPr="002E4098" w:rsidRDefault="002E4098" w:rsidP="002E4098">
      <w:pPr>
        <w:spacing w:after="0"/>
        <w:rPr>
          <w:rFonts w:ascii="Arial" w:hAnsi="Arial" w:cs="Arial"/>
          <w:sz w:val="18"/>
          <w:szCs w:val="18"/>
        </w:rPr>
      </w:pPr>
      <w:r w:rsidRPr="002E4098">
        <w:rPr>
          <w:rFonts w:ascii="Arial" w:hAnsi="Arial" w:cs="Arial"/>
          <w:b/>
          <w:sz w:val="18"/>
          <w:szCs w:val="18"/>
        </w:rPr>
        <w:t>*Option:</w:t>
      </w:r>
      <w:r w:rsidRPr="002E4098">
        <w:rPr>
          <w:rFonts w:ascii="Arial" w:hAnsi="Arial" w:cs="Arial"/>
          <w:sz w:val="18"/>
          <w:szCs w:val="18"/>
        </w:rPr>
        <w:t xml:space="preserve"> To provide longer term stain and scuff mark resistance durability to the membrane top coat, an ‘Extended Wear’ coating</w:t>
      </w:r>
      <w:r>
        <w:rPr>
          <w:rFonts w:ascii="Arial" w:hAnsi="Arial" w:cs="Arial"/>
          <w:sz w:val="18"/>
          <w:szCs w:val="18"/>
        </w:rPr>
        <w:t xml:space="preserve"> (Nitoproof Top Coat EW)</w:t>
      </w:r>
      <w:r w:rsidRPr="002E4098">
        <w:rPr>
          <w:rFonts w:ascii="Arial" w:hAnsi="Arial" w:cs="Arial"/>
          <w:sz w:val="18"/>
          <w:szCs w:val="18"/>
        </w:rPr>
        <w:t xml:space="preserve"> is also available.</w:t>
      </w:r>
    </w:p>
    <w:p w:rsidR="002E4098" w:rsidRPr="002E4098" w:rsidRDefault="002E4098" w:rsidP="002E4098">
      <w:pPr>
        <w:spacing w:after="0"/>
        <w:rPr>
          <w:rFonts w:ascii="Arial" w:hAnsi="Arial" w:cs="Arial"/>
          <w:sz w:val="18"/>
          <w:szCs w:val="18"/>
        </w:rPr>
      </w:pPr>
    </w:p>
    <w:p w:rsidR="002E4098" w:rsidRPr="002E4098" w:rsidRDefault="002E4098" w:rsidP="002E4098">
      <w:pPr>
        <w:spacing w:after="0"/>
        <w:rPr>
          <w:rFonts w:ascii="Arial" w:hAnsi="Arial" w:cs="Arial"/>
          <w:b/>
          <w:sz w:val="18"/>
          <w:szCs w:val="18"/>
          <w:lang w:val="en-GB"/>
        </w:rPr>
      </w:pPr>
      <w:r>
        <w:rPr>
          <w:rFonts w:ascii="Arial" w:hAnsi="Arial" w:cs="Arial"/>
          <w:b/>
          <w:sz w:val="18"/>
          <w:szCs w:val="18"/>
          <w:lang w:val="en-GB"/>
        </w:rPr>
        <w:t>3</w:t>
      </w:r>
      <w:r w:rsidRPr="002E4098">
        <w:rPr>
          <w:rFonts w:ascii="Arial" w:hAnsi="Arial" w:cs="Arial"/>
          <w:b/>
          <w:sz w:val="18"/>
          <w:szCs w:val="18"/>
          <w:lang w:val="en-GB"/>
        </w:rPr>
        <w:t>.00</w:t>
      </w:r>
      <w:r w:rsidRPr="002E4098">
        <w:rPr>
          <w:rFonts w:ascii="Arial" w:hAnsi="Arial" w:cs="Arial"/>
          <w:b/>
          <w:sz w:val="18"/>
          <w:szCs w:val="18"/>
          <w:lang w:val="en-GB"/>
        </w:rPr>
        <w:tab/>
      </w:r>
    </w:p>
    <w:p w:rsidR="002E4098" w:rsidRPr="002E4098" w:rsidRDefault="002E4098" w:rsidP="002E4098">
      <w:pPr>
        <w:spacing w:after="0"/>
        <w:rPr>
          <w:rFonts w:ascii="Arial" w:hAnsi="Arial" w:cs="Arial"/>
          <w:sz w:val="18"/>
          <w:szCs w:val="18"/>
          <w:lang w:val="en-GB"/>
        </w:rPr>
      </w:pPr>
      <w:r w:rsidRPr="002E4098">
        <w:rPr>
          <w:rFonts w:ascii="Arial" w:hAnsi="Arial" w:cs="Arial"/>
          <w:b/>
          <w:sz w:val="18"/>
          <w:szCs w:val="18"/>
          <w:lang w:val="en-GB"/>
        </w:rPr>
        <w:t xml:space="preserve">Nitoproof Top Coat UV Protect and Nitoproof Top Coat EW </w:t>
      </w:r>
      <w:r w:rsidRPr="002E4098">
        <w:rPr>
          <w:rFonts w:ascii="Arial" w:hAnsi="Arial" w:cs="Arial"/>
          <w:sz w:val="18"/>
          <w:szCs w:val="18"/>
          <w:lang w:val="en-GB"/>
        </w:rPr>
        <w:t>meet these performance criteria and are approved for this application.</w:t>
      </w:r>
    </w:p>
    <w:p w:rsidR="002E4098" w:rsidRPr="003A4732" w:rsidRDefault="002E4098" w:rsidP="0034776D">
      <w:pPr>
        <w:spacing w:before="120" w:after="0" w:line="240" w:lineRule="auto"/>
        <w:rPr>
          <w:rFonts w:ascii="Arial" w:hAnsi="Arial" w:cs="Arial"/>
          <w:sz w:val="18"/>
          <w:szCs w:val="18"/>
          <w:lang w:val="en-GB"/>
        </w:rPr>
      </w:pPr>
    </w:p>
    <w:sectPr w:rsidR="002E4098"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74F" w:rsidRDefault="0027274F" w:rsidP="00275B04">
      <w:pPr>
        <w:spacing w:after="0" w:line="240" w:lineRule="auto"/>
      </w:pPr>
      <w:r>
        <w:separator/>
      </w:r>
    </w:p>
  </w:endnote>
  <w:endnote w:type="continuationSeparator" w:id="0">
    <w:p w:rsidR="0027274F" w:rsidRDefault="0027274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76EA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76EA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276EA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74F" w:rsidRDefault="0027274F" w:rsidP="00275B04">
      <w:pPr>
        <w:spacing w:after="0" w:line="240" w:lineRule="auto"/>
      </w:pPr>
      <w:bookmarkStart w:id="0" w:name="_Hlk37232099"/>
      <w:bookmarkEnd w:id="0"/>
      <w:r>
        <w:separator/>
      </w:r>
    </w:p>
  </w:footnote>
  <w:footnote w:type="continuationSeparator" w:id="0">
    <w:p w:rsidR="0027274F" w:rsidRDefault="0027274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A3EDE"/>
    <w:rsid w:val="001D19CF"/>
    <w:rsid w:val="001E2F14"/>
    <w:rsid w:val="001E5CD1"/>
    <w:rsid w:val="00206FC2"/>
    <w:rsid w:val="002145B0"/>
    <w:rsid w:val="00234E76"/>
    <w:rsid w:val="0024458A"/>
    <w:rsid w:val="00250D14"/>
    <w:rsid w:val="0027274F"/>
    <w:rsid w:val="00275B04"/>
    <w:rsid w:val="00275C04"/>
    <w:rsid w:val="00276EAD"/>
    <w:rsid w:val="002802F0"/>
    <w:rsid w:val="00291C7C"/>
    <w:rsid w:val="002A63CF"/>
    <w:rsid w:val="002B36F7"/>
    <w:rsid w:val="002B7359"/>
    <w:rsid w:val="002E0380"/>
    <w:rsid w:val="002E4098"/>
    <w:rsid w:val="002F2A8C"/>
    <w:rsid w:val="002F2E62"/>
    <w:rsid w:val="0030774D"/>
    <w:rsid w:val="0032121C"/>
    <w:rsid w:val="003259C1"/>
    <w:rsid w:val="003467D7"/>
    <w:rsid w:val="0034776D"/>
    <w:rsid w:val="00352D36"/>
    <w:rsid w:val="00371440"/>
    <w:rsid w:val="00390DC5"/>
    <w:rsid w:val="00391AE9"/>
    <w:rsid w:val="003A44B3"/>
    <w:rsid w:val="003A4732"/>
    <w:rsid w:val="003E4ADB"/>
    <w:rsid w:val="003E634E"/>
    <w:rsid w:val="003F0CCD"/>
    <w:rsid w:val="003F3F5B"/>
    <w:rsid w:val="00464377"/>
    <w:rsid w:val="00487D1B"/>
    <w:rsid w:val="004927D9"/>
    <w:rsid w:val="004B16C6"/>
    <w:rsid w:val="004B51FB"/>
    <w:rsid w:val="004C1E6B"/>
    <w:rsid w:val="004C7BB4"/>
    <w:rsid w:val="004D572C"/>
    <w:rsid w:val="004F60AF"/>
    <w:rsid w:val="00504BF6"/>
    <w:rsid w:val="005056A0"/>
    <w:rsid w:val="00506898"/>
    <w:rsid w:val="00527B39"/>
    <w:rsid w:val="00530415"/>
    <w:rsid w:val="00562D7F"/>
    <w:rsid w:val="0057194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9051A"/>
    <w:rsid w:val="00AF5F29"/>
    <w:rsid w:val="00B03F50"/>
    <w:rsid w:val="00B500CF"/>
    <w:rsid w:val="00B705E1"/>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40627"/>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2E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19</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2020-04-28T01:39:00Z</dcterms:created>
  <dcterms:modified xsi:type="dcterms:W3CDTF">2022-03-01T02:44:00Z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