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fill</w:t>
      </w:r>
      <w:r w:rsidR="000531AB">
        <w:rPr>
          <w:rFonts w:cs="Arial"/>
          <w:sz w:val="28"/>
          <w:szCs w:val="28"/>
          <w:vertAlign w:val="superscript"/>
        </w:rPr>
        <w:t>®</w:t>
      </w:r>
      <w:r w:rsidR="006B003F" w:rsidRPr="006B003F">
        <w:rPr>
          <w:rFonts w:ascii="Arial Black" w:hAnsi="Arial Black" w:cs="Arial"/>
          <w:sz w:val="36"/>
          <w:szCs w:val="36"/>
        </w:rPr>
        <w:t xml:space="preserve"> </w:t>
      </w:r>
      <w:r w:rsidR="007842B0">
        <w:rPr>
          <w:rFonts w:ascii="Arial Black" w:hAnsi="Arial Black" w:cs="Arial"/>
          <w:sz w:val="36"/>
          <w:szCs w:val="36"/>
        </w:rPr>
        <w:t>LV</w:t>
      </w:r>
      <w:r w:rsidR="006B003F" w:rsidRPr="006B003F">
        <w:rPr>
          <w:rFonts w:ascii="Arial Black" w:hAnsi="Arial Black" w:cs="Arial"/>
          <w:sz w:val="36"/>
          <w:szCs w:val="36"/>
        </w:rPr>
        <w:t xml:space="preserve"> </w:t>
      </w:r>
    </w:p>
    <w:p w:rsidR="002145B0" w:rsidRPr="00291C7C" w:rsidRDefault="007842B0" w:rsidP="00291C7C">
      <w:pPr>
        <w:pStyle w:val="1-headers"/>
        <w:rPr>
          <w:rFonts w:ascii="Arial" w:hAnsi="Arial" w:cs="Arial"/>
          <w:b/>
          <w:sz w:val="20"/>
          <w:szCs w:val="20"/>
        </w:rPr>
      </w:pPr>
      <w:r>
        <w:rPr>
          <w:rFonts w:ascii="Arial" w:hAnsi="Arial" w:cs="Arial"/>
          <w:b/>
          <w:sz w:val="20"/>
          <w:szCs w:val="20"/>
        </w:rPr>
        <w:t>Low viscosity epoxy crack injection system</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7842B0">
        <w:rPr>
          <w:rFonts w:ascii="Arial" w:hAnsi="Arial" w:cs="Arial"/>
          <w:b/>
          <w:sz w:val="18"/>
          <w:szCs w:val="18"/>
        </w:rPr>
        <w:t>Crack Injection System</w:t>
      </w:r>
    </w:p>
    <w:p w:rsidR="006E3395" w:rsidRPr="007842B0" w:rsidRDefault="007842B0" w:rsidP="00F9076F">
      <w:pPr>
        <w:spacing w:after="120" w:line="240" w:lineRule="auto"/>
        <w:rPr>
          <w:rFonts w:ascii="Arial" w:hAnsi="Arial" w:cs="Arial"/>
          <w:sz w:val="18"/>
          <w:szCs w:val="18"/>
          <w:lang w:val="en-GB"/>
        </w:rPr>
      </w:pPr>
      <w:r>
        <w:rPr>
          <w:rFonts w:ascii="Arial" w:hAnsi="Arial" w:cs="Arial"/>
          <w:b/>
          <w:sz w:val="18"/>
          <w:szCs w:val="18"/>
          <w:lang w:val="en-GB"/>
        </w:rPr>
        <w:tab/>
      </w:r>
      <w:r w:rsidRPr="007842B0">
        <w:rPr>
          <w:rFonts w:ascii="Arial" w:hAnsi="Arial" w:cs="Arial"/>
          <w:sz w:val="18"/>
          <w:szCs w:val="18"/>
          <w:lang w:val="en-GB"/>
        </w:rPr>
        <w:t xml:space="preserve">The crack injection system will comprise a low viscosity injection epoxy, an epoxy adhesive paste and </w:t>
      </w:r>
      <w:r>
        <w:rPr>
          <w:rFonts w:ascii="Arial" w:hAnsi="Arial" w:cs="Arial"/>
          <w:sz w:val="18"/>
          <w:szCs w:val="18"/>
          <w:lang w:val="en-GB"/>
        </w:rPr>
        <w:tab/>
      </w:r>
      <w:r w:rsidRPr="007842B0">
        <w:rPr>
          <w:rFonts w:ascii="Arial" w:hAnsi="Arial" w:cs="Arial"/>
          <w:sz w:val="18"/>
          <w:szCs w:val="18"/>
          <w:lang w:val="en-GB"/>
        </w:rPr>
        <w:t>injection flanges / ports through w</w:t>
      </w:r>
      <w:r>
        <w:rPr>
          <w:rFonts w:ascii="Arial" w:hAnsi="Arial" w:cs="Arial"/>
          <w:sz w:val="18"/>
          <w:szCs w:val="18"/>
          <w:lang w:val="en-GB"/>
        </w:rPr>
        <w:t>h</w:t>
      </w:r>
      <w:r w:rsidRPr="007842B0">
        <w:rPr>
          <w:rFonts w:ascii="Arial" w:hAnsi="Arial" w:cs="Arial"/>
          <w:sz w:val="18"/>
          <w:szCs w:val="18"/>
          <w:lang w:val="en-GB"/>
        </w:rPr>
        <w:t xml:space="preserve">ich the epoxy is injected into prepared non-movement cracks in </w:t>
      </w:r>
      <w:r>
        <w:rPr>
          <w:rFonts w:ascii="Arial" w:hAnsi="Arial" w:cs="Arial"/>
          <w:sz w:val="18"/>
          <w:szCs w:val="18"/>
          <w:lang w:val="en-GB"/>
        </w:rPr>
        <w:tab/>
      </w:r>
      <w:r w:rsidRPr="007842B0">
        <w:rPr>
          <w:rFonts w:ascii="Arial" w:hAnsi="Arial" w:cs="Arial"/>
          <w:sz w:val="18"/>
          <w:szCs w:val="18"/>
          <w:lang w:val="en-GB"/>
        </w:rPr>
        <w:t>concrete</w:t>
      </w:r>
      <w:r>
        <w:rPr>
          <w:rFonts w:ascii="Arial" w:hAnsi="Arial" w:cs="Arial"/>
          <w:sz w:val="18"/>
          <w:szCs w:val="18"/>
          <w:lang w:val="en-GB"/>
        </w:rPr>
        <w:t>.</w:t>
      </w:r>
    </w:p>
    <w:p w:rsidR="006E3395" w:rsidRPr="00FC0650" w:rsidRDefault="006E3395" w:rsidP="006E3395">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Pr>
          <w:rFonts w:ascii="Arial" w:hAnsi="Arial" w:cs="Arial"/>
          <w:b/>
          <w:sz w:val="18"/>
          <w:szCs w:val="18"/>
          <w:lang w:val="en-GB"/>
        </w:rPr>
        <w:t xml:space="preserve"> </w:t>
      </w:r>
      <w:r w:rsidRPr="00D201FA">
        <w:rPr>
          <w:rFonts w:ascii="Arial" w:hAnsi="Arial" w:cs="Arial"/>
          <w:b/>
          <w:sz w:val="18"/>
          <w:szCs w:val="18"/>
          <w:lang w:val="en-GB"/>
        </w:rPr>
        <w:t>Surface</w:t>
      </w:r>
      <w:r w:rsidR="000215CA">
        <w:rPr>
          <w:rFonts w:ascii="Arial" w:hAnsi="Arial" w:cs="Arial"/>
          <w:b/>
          <w:sz w:val="18"/>
          <w:szCs w:val="18"/>
          <w:lang w:val="en-GB"/>
        </w:rPr>
        <w:t xml:space="preserve"> Preparation</w:t>
      </w:r>
      <w:r w:rsidRPr="00880AFB">
        <w:rPr>
          <w:rFonts w:ascii="Arial" w:hAnsi="Arial" w:cs="Arial"/>
          <w:sz w:val="18"/>
          <w:szCs w:val="18"/>
          <w:lang w:val="en-GB"/>
        </w:rPr>
        <w:t xml:space="preserve"> </w:t>
      </w:r>
    </w:p>
    <w:p w:rsidR="006E3395" w:rsidRDefault="006E3395" w:rsidP="006E3395">
      <w:pPr>
        <w:spacing w:after="0" w:line="240" w:lineRule="auto"/>
        <w:rPr>
          <w:rFonts w:ascii="Arial" w:hAnsi="Arial" w:cs="Arial"/>
          <w:sz w:val="18"/>
          <w:szCs w:val="18"/>
          <w:lang w:val="en-GB"/>
        </w:rPr>
      </w:pPr>
    </w:p>
    <w:p w:rsidR="006E3395" w:rsidRPr="007842B0" w:rsidRDefault="006E3395" w:rsidP="007842B0">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1.1</w:t>
      </w:r>
      <w:r>
        <w:rPr>
          <w:rFonts w:ascii="Arial" w:hAnsi="Arial" w:cs="Arial"/>
          <w:sz w:val="18"/>
          <w:szCs w:val="18"/>
          <w:lang w:val="en-GB"/>
        </w:rPr>
        <w:t>1</w:t>
      </w:r>
      <w:r w:rsidRPr="00880AFB">
        <w:rPr>
          <w:rFonts w:ascii="Arial" w:hAnsi="Arial" w:cs="Arial"/>
          <w:sz w:val="18"/>
          <w:szCs w:val="18"/>
          <w:lang w:val="en-GB"/>
        </w:rPr>
        <w:tab/>
      </w:r>
      <w:r w:rsidR="007842B0">
        <w:rPr>
          <w:rFonts w:ascii="ArialMT" w:hAnsi="ArialMT" w:cs="ArialMT"/>
          <w:sz w:val="18"/>
          <w:szCs w:val="18"/>
        </w:rPr>
        <w:t xml:space="preserve">All contact surfaces must be free from oil, grease, free standing water or any loosely adherent material.   </w:t>
      </w:r>
      <w:r w:rsidR="007842B0">
        <w:rPr>
          <w:rFonts w:ascii="ArialMT" w:hAnsi="ArialMT" w:cs="ArialMT"/>
          <w:sz w:val="18"/>
          <w:szCs w:val="18"/>
        </w:rPr>
        <w:tab/>
        <w:t xml:space="preserve">A light grind of the surface adjacent to the crack will help remove any contamination and assist adhesion </w:t>
      </w:r>
      <w:r w:rsidR="007842B0">
        <w:rPr>
          <w:rFonts w:ascii="ArialMT" w:hAnsi="ArialMT" w:cs="ArialMT"/>
          <w:sz w:val="18"/>
          <w:szCs w:val="18"/>
        </w:rPr>
        <w:tab/>
        <w:t xml:space="preserve">of the surface seal. All dust must be removed. Ideally, the crack should be ground out to a depth of 5mm </w:t>
      </w:r>
      <w:r w:rsidR="007842B0">
        <w:rPr>
          <w:rFonts w:ascii="ArialMT" w:hAnsi="ArialMT" w:cs="ArialMT"/>
          <w:sz w:val="18"/>
          <w:szCs w:val="18"/>
        </w:rPr>
        <w:tab/>
        <w:t>to accept the surface seal epoxy paste and assist in penetration of the crack injection epoxy</w:t>
      </w:r>
      <w:r w:rsidRPr="00880AFB">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0215C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7842B0">
        <w:rPr>
          <w:rFonts w:ascii="Arial" w:hAnsi="Arial" w:cs="Arial"/>
          <w:b/>
          <w:sz w:val="18"/>
          <w:szCs w:val="18"/>
          <w:lang w:val="en-GB"/>
        </w:rPr>
        <w:t xml:space="preserve">Low Viscosity </w:t>
      </w:r>
      <w:r w:rsidR="00F9076F">
        <w:rPr>
          <w:rFonts w:ascii="Arial" w:hAnsi="Arial" w:cs="Arial"/>
          <w:b/>
          <w:sz w:val="18"/>
          <w:szCs w:val="18"/>
          <w:lang w:val="en-GB"/>
        </w:rPr>
        <w:t xml:space="preserve">Injection </w:t>
      </w:r>
      <w:r w:rsidR="007842B0">
        <w:rPr>
          <w:rFonts w:ascii="Arial" w:hAnsi="Arial" w:cs="Arial"/>
          <w:b/>
          <w:sz w:val="18"/>
          <w:szCs w:val="18"/>
          <w:lang w:val="en-GB"/>
        </w:rPr>
        <w:t>Epoxy</w:t>
      </w:r>
    </w:p>
    <w:p w:rsidR="007842B0" w:rsidRDefault="006E3395" w:rsidP="00F9076F">
      <w:pPr>
        <w:autoSpaceDE w:val="0"/>
        <w:autoSpaceDN w:val="0"/>
        <w:adjustRightInd w:val="0"/>
        <w:spacing w:before="120" w:after="0" w:line="240" w:lineRule="auto"/>
        <w:rPr>
          <w:rFonts w:ascii="ArialMT" w:hAnsi="ArialMT" w:cs="ArialMT"/>
          <w:sz w:val="18"/>
          <w:szCs w:val="18"/>
        </w:rPr>
      </w:pPr>
      <w:r w:rsidRPr="00880AFB">
        <w:rPr>
          <w:rFonts w:ascii="Arial" w:hAnsi="Arial" w:cs="Arial"/>
          <w:sz w:val="18"/>
          <w:szCs w:val="18"/>
          <w:lang w:val="en-GB"/>
        </w:rPr>
        <w:t>1.</w:t>
      </w:r>
      <w:r w:rsidR="002B36F7">
        <w:rPr>
          <w:rFonts w:ascii="Arial" w:hAnsi="Arial" w:cs="Arial"/>
          <w:sz w:val="18"/>
          <w:szCs w:val="18"/>
          <w:lang w:val="en-GB"/>
        </w:rPr>
        <w:t>2</w:t>
      </w:r>
      <w:r w:rsidRPr="00880AFB">
        <w:rPr>
          <w:rFonts w:ascii="Arial" w:hAnsi="Arial" w:cs="Arial"/>
          <w:sz w:val="18"/>
          <w:szCs w:val="18"/>
          <w:lang w:val="en-GB"/>
        </w:rPr>
        <w:t>1</w:t>
      </w:r>
      <w:r w:rsidRPr="00880AFB">
        <w:rPr>
          <w:rFonts w:ascii="Arial" w:hAnsi="Arial" w:cs="Arial"/>
          <w:sz w:val="18"/>
          <w:szCs w:val="18"/>
          <w:lang w:val="en-GB"/>
        </w:rPr>
        <w:tab/>
      </w:r>
      <w:r w:rsidR="007842B0">
        <w:rPr>
          <w:rFonts w:ascii="ArialMT" w:hAnsi="ArialMT" w:cs="ArialMT"/>
          <w:sz w:val="18"/>
          <w:szCs w:val="18"/>
        </w:rPr>
        <w:t xml:space="preserve">The </w:t>
      </w:r>
      <w:r w:rsidR="00F9076F">
        <w:rPr>
          <w:rFonts w:ascii="ArialMT" w:hAnsi="ArialMT" w:cs="ArialMT"/>
          <w:sz w:val="18"/>
          <w:szCs w:val="18"/>
        </w:rPr>
        <w:t xml:space="preserve">epoxy </w:t>
      </w:r>
      <w:r w:rsidR="007842B0">
        <w:rPr>
          <w:rFonts w:ascii="ArialMT" w:hAnsi="ArialMT" w:cs="ArialMT"/>
          <w:sz w:val="18"/>
          <w:szCs w:val="18"/>
        </w:rPr>
        <w:t>injection material shall be a low-viscosity epoxy</w:t>
      </w:r>
      <w:r w:rsidR="00F9076F">
        <w:rPr>
          <w:rFonts w:ascii="ArialMT" w:hAnsi="ArialMT" w:cs="ArialMT"/>
          <w:sz w:val="18"/>
          <w:szCs w:val="18"/>
        </w:rPr>
        <w:t xml:space="preserve"> </w:t>
      </w:r>
      <w:r w:rsidR="007842B0">
        <w:rPr>
          <w:rFonts w:ascii="ArialMT" w:hAnsi="ArialMT" w:cs="ArialMT"/>
          <w:sz w:val="18"/>
          <w:szCs w:val="18"/>
        </w:rPr>
        <w:t xml:space="preserve">resin, with high bond strength to </w:t>
      </w:r>
      <w:r w:rsidR="00F9076F">
        <w:rPr>
          <w:rFonts w:ascii="ArialMT" w:hAnsi="ArialMT" w:cs="ArialMT"/>
          <w:sz w:val="18"/>
          <w:szCs w:val="18"/>
        </w:rPr>
        <w:t>damp</w:t>
      </w:r>
      <w:r w:rsidR="007842B0">
        <w:rPr>
          <w:rFonts w:ascii="ArialMT" w:hAnsi="ArialMT" w:cs="ArialMT"/>
          <w:sz w:val="18"/>
          <w:szCs w:val="18"/>
        </w:rPr>
        <w:t xml:space="preserve"> or dry </w:t>
      </w:r>
      <w:r w:rsidR="00F9076F">
        <w:rPr>
          <w:rFonts w:ascii="ArialMT" w:hAnsi="ArialMT" w:cs="ArialMT"/>
          <w:sz w:val="18"/>
          <w:szCs w:val="18"/>
        </w:rPr>
        <w:tab/>
      </w:r>
      <w:r w:rsidR="007842B0">
        <w:rPr>
          <w:rFonts w:ascii="ArialMT" w:hAnsi="ArialMT" w:cs="ArialMT"/>
          <w:sz w:val="18"/>
          <w:szCs w:val="18"/>
        </w:rPr>
        <w:t>concrete, high</w:t>
      </w:r>
      <w:r w:rsidR="00F9076F">
        <w:rPr>
          <w:rFonts w:ascii="ArialMT" w:hAnsi="ArialMT" w:cs="ArialMT"/>
          <w:sz w:val="18"/>
          <w:szCs w:val="18"/>
        </w:rPr>
        <w:t xml:space="preserve"> </w:t>
      </w:r>
      <w:r w:rsidR="007842B0">
        <w:rPr>
          <w:rFonts w:ascii="ArialMT" w:hAnsi="ArialMT" w:cs="ArialMT"/>
          <w:sz w:val="18"/>
          <w:szCs w:val="18"/>
        </w:rPr>
        <w:t>compressive</w:t>
      </w:r>
      <w:r w:rsidR="00F9076F">
        <w:rPr>
          <w:rFonts w:ascii="ArialMT" w:hAnsi="ArialMT" w:cs="ArialMT"/>
          <w:sz w:val="18"/>
          <w:szCs w:val="18"/>
        </w:rPr>
        <w:t>,</w:t>
      </w:r>
      <w:r w:rsidR="007842B0">
        <w:rPr>
          <w:rFonts w:ascii="ArialMT" w:hAnsi="ArialMT" w:cs="ArialMT"/>
          <w:sz w:val="18"/>
          <w:szCs w:val="18"/>
        </w:rPr>
        <w:t xml:space="preserve"> tensile and flexural strengths, and offering</w:t>
      </w:r>
      <w:r w:rsidR="00F9076F">
        <w:rPr>
          <w:rFonts w:ascii="ArialMT" w:hAnsi="ArialMT" w:cs="ArialMT"/>
          <w:sz w:val="18"/>
          <w:szCs w:val="18"/>
        </w:rPr>
        <w:t xml:space="preserve"> </w:t>
      </w:r>
      <w:r w:rsidR="007842B0">
        <w:rPr>
          <w:rFonts w:ascii="ArialMT" w:hAnsi="ArialMT" w:cs="ArialMT"/>
          <w:sz w:val="18"/>
          <w:szCs w:val="18"/>
        </w:rPr>
        <w:t>chemical and weathering</w:t>
      </w:r>
      <w:r w:rsidR="00F9076F">
        <w:rPr>
          <w:rFonts w:ascii="ArialMT" w:hAnsi="ArialMT" w:cs="ArialMT"/>
          <w:sz w:val="18"/>
          <w:szCs w:val="18"/>
        </w:rPr>
        <w:t xml:space="preserve"> </w:t>
      </w:r>
      <w:r w:rsidR="00F9076F">
        <w:rPr>
          <w:rFonts w:ascii="ArialMT" w:hAnsi="ArialMT" w:cs="ArialMT"/>
          <w:sz w:val="18"/>
          <w:szCs w:val="18"/>
        </w:rPr>
        <w:tab/>
      </w:r>
      <w:r w:rsidR="007842B0">
        <w:rPr>
          <w:rFonts w:ascii="ArialMT" w:hAnsi="ArialMT" w:cs="ArialMT"/>
          <w:sz w:val="18"/>
          <w:szCs w:val="18"/>
        </w:rPr>
        <w:t>resistance.</w:t>
      </w:r>
    </w:p>
    <w:p w:rsidR="002B36F7" w:rsidRPr="00F9076F" w:rsidRDefault="00F9076F" w:rsidP="00F9076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The injection epoxy will be</w:t>
      </w:r>
      <w:r w:rsidR="007842B0">
        <w:rPr>
          <w:rFonts w:ascii="ArialMT" w:hAnsi="ArialMT" w:cs="ArialMT"/>
          <w:sz w:val="18"/>
          <w:szCs w:val="18"/>
        </w:rPr>
        <w:t xml:space="preserve"> </w:t>
      </w:r>
      <w:r>
        <w:rPr>
          <w:rFonts w:ascii="ArialMT" w:hAnsi="ArialMT" w:cs="ArialMT"/>
          <w:sz w:val="18"/>
          <w:szCs w:val="18"/>
        </w:rPr>
        <w:t>suitable</w:t>
      </w:r>
      <w:r w:rsidR="007842B0">
        <w:rPr>
          <w:rFonts w:ascii="ArialMT" w:hAnsi="ArialMT" w:cs="ArialMT"/>
          <w:sz w:val="18"/>
          <w:szCs w:val="18"/>
        </w:rPr>
        <w:t xml:space="preserve"> for </w:t>
      </w:r>
      <w:r w:rsidR="00044544">
        <w:rPr>
          <w:rFonts w:ascii="ArialMT" w:hAnsi="ArialMT" w:cs="ArialMT"/>
          <w:sz w:val="18"/>
          <w:szCs w:val="18"/>
        </w:rPr>
        <w:t xml:space="preserve">pressure </w:t>
      </w:r>
      <w:r w:rsidR="007842B0">
        <w:rPr>
          <w:rFonts w:ascii="ArialMT" w:hAnsi="ArialMT" w:cs="ArialMT"/>
          <w:sz w:val="18"/>
          <w:szCs w:val="18"/>
        </w:rPr>
        <w:t>injection of cracks down to 0.2 mm</w:t>
      </w:r>
      <w:r>
        <w:rPr>
          <w:rFonts w:ascii="ArialMT" w:hAnsi="ArialMT" w:cs="ArialMT"/>
          <w:sz w:val="18"/>
          <w:szCs w:val="18"/>
        </w:rPr>
        <w:t xml:space="preserve"> </w:t>
      </w:r>
      <w:r w:rsidR="007842B0">
        <w:rPr>
          <w:rFonts w:ascii="ArialMT" w:hAnsi="ArialMT" w:cs="ArialMT"/>
          <w:sz w:val="18"/>
          <w:szCs w:val="18"/>
        </w:rPr>
        <w:t xml:space="preserve">at the surface, </w:t>
      </w:r>
      <w:r w:rsidR="00044544">
        <w:rPr>
          <w:rFonts w:ascii="ArialMT" w:hAnsi="ArialMT" w:cs="ArialMT"/>
          <w:sz w:val="18"/>
          <w:szCs w:val="18"/>
        </w:rPr>
        <w:tab/>
      </w:r>
      <w:r w:rsidR="007842B0">
        <w:rPr>
          <w:rFonts w:ascii="ArialMT" w:hAnsi="ArialMT" w:cs="ArialMT"/>
          <w:sz w:val="18"/>
          <w:szCs w:val="18"/>
        </w:rPr>
        <w:t>tapering down to 0.1 mm internally.</w:t>
      </w:r>
    </w:p>
    <w:p w:rsidR="007B7189" w:rsidRDefault="007B7189"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044544">
        <w:rPr>
          <w:rFonts w:ascii="ArialMT" w:hAnsi="ArialMT" w:cs="ArialMT"/>
          <w:sz w:val="18"/>
          <w:szCs w:val="18"/>
        </w:rPr>
        <w:t>injection epoxy</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738"/>
      </w:tblGrid>
      <w:tr w:rsidR="00250D14" w:rsidRPr="005522DF" w:rsidTr="00291C7C">
        <w:tc>
          <w:tcPr>
            <w:tcW w:w="1895" w:type="dxa"/>
            <w:vAlign w:val="center"/>
          </w:tcPr>
          <w:p w:rsidR="00250D14" w:rsidRPr="00291C7C"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bCs/>
                <w:sz w:val="16"/>
                <w:szCs w:val="16"/>
              </w:rPr>
              <w:t>Compressive strength</w:t>
            </w:r>
            <w:r w:rsidR="00250D14" w:rsidRPr="00291C7C">
              <w:rPr>
                <w:rFonts w:ascii="Arial" w:hAnsi="Arial" w:cs="Arial"/>
                <w:bCs/>
                <w:sz w:val="16"/>
                <w:szCs w:val="16"/>
              </w:rPr>
              <w:t xml:space="preserve">: </w:t>
            </w:r>
          </w:p>
        </w:tc>
        <w:tc>
          <w:tcPr>
            <w:tcW w:w="2738" w:type="dxa"/>
            <w:vAlign w:val="center"/>
          </w:tcPr>
          <w:p w:rsidR="00250D14"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sz w:val="16"/>
                <w:szCs w:val="16"/>
              </w:rPr>
              <w:t>&gt;55 MPa @ 1 day</w:t>
            </w:r>
          </w:p>
          <w:p w:rsidR="00F9076F" w:rsidRPr="00291C7C"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color w:val="000000"/>
                <w:sz w:val="16"/>
                <w:szCs w:val="16"/>
                <w:lang w:val="en-GB"/>
              </w:rPr>
              <w:t>&gt;80 MPa @ 7 days</w:t>
            </w:r>
          </w:p>
        </w:tc>
      </w:tr>
      <w:tr w:rsidR="00250D14" w:rsidRPr="005522DF" w:rsidTr="00291C7C">
        <w:tc>
          <w:tcPr>
            <w:tcW w:w="1895" w:type="dxa"/>
            <w:vAlign w:val="center"/>
          </w:tcPr>
          <w:p w:rsidR="00250D14" w:rsidRPr="00291C7C"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sz w:val="16"/>
                <w:szCs w:val="16"/>
              </w:rPr>
              <w:t>Tensile strength:</w:t>
            </w:r>
          </w:p>
        </w:tc>
        <w:tc>
          <w:tcPr>
            <w:tcW w:w="2738" w:type="dxa"/>
            <w:vAlign w:val="center"/>
          </w:tcPr>
          <w:p w:rsidR="00250D14" w:rsidRPr="00291C7C" w:rsidRDefault="00F9076F" w:rsidP="00291C7C">
            <w:pPr>
              <w:tabs>
                <w:tab w:val="left" w:pos="280"/>
                <w:tab w:val="left" w:pos="2000"/>
              </w:tabs>
              <w:suppressAutoHyphens/>
              <w:autoSpaceDE w:val="0"/>
              <w:autoSpaceDN w:val="0"/>
              <w:adjustRightInd w:val="0"/>
              <w:spacing w:before="40" w:after="40" w:line="288" w:lineRule="auto"/>
              <w:textAlignment w:val="center"/>
              <w:rPr>
                <w:rFonts w:ascii="Arial" w:hAnsi="Arial" w:cs="Arial"/>
                <w:color w:val="000000"/>
                <w:sz w:val="16"/>
                <w:szCs w:val="16"/>
                <w:lang w:val="en-GB"/>
              </w:rPr>
            </w:pPr>
            <w:r>
              <w:rPr>
                <w:rFonts w:ascii="Arial" w:hAnsi="Arial" w:cs="Arial"/>
                <w:color w:val="000000"/>
                <w:sz w:val="16"/>
                <w:szCs w:val="16"/>
                <w:lang w:val="en-GB"/>
              </w:rPr>
              <w:t>&gt;25 MPa</w:t>
            </w:r>
          </w:p>
        </w:tc>
      </w:tr>
      <w:tr w:rsidR="00250D14" w:rsidRPr="005522DF" w:rsidTr="00291C7C">
        <w:tc>
          <w:tcPr>
            <w:tcW w:w="1895" w:type="dxa"/>
            <w:vAlign w:val="center"/>
          </w:tcPr>
          <w:p w:rsidR="00250D14" w:rsidRPr="00291C7C"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bCs/>
                <w:sz w:val="16"/>
                <w:szCs w:val="16"/>
              </w:rPr>
              <w:t>Flexural strength</w:t>
            </w:r>
            <w:r w:rsidR="00250D14" w:rsidRPr="00291C7C">
              <w:rPr>
                <w:rFonts w:ascii="Arial" w:hAnsi="Arial" w:cs="Arial"/>
                <w:bCs/>
                <w:sz w:val="16"/>
                <w:szCs w:val="16"/>
              </w:rPr>
              <w:t>:</w:t>
            </w:r>
          </w:p>
        </w:tc>
        <w:tc>
          <w:tcPr>
            <w:tcW w:w="2738" w:type="dxa"/>
            <w:vAlign w:val="center"/>
          </w:tcPr>
          <w:p w:rsidR="00250D14" w:rsidRPr="00291C7C" w:rsidRDefault="00291C7C" w:rsidP="00291C7C">
            <w:pPr>
              <w:autoSpaceDE w:val="0"/>
              <w:autoSpaceDN w:val="0"/>
              <w:adjustRightInd w:val="0"/>
              <w:spacing w:before="40" w:after="40" w:line="240" w:lineRule="auto"/>
              <w:rPr>
                <w:rFonts w:ascii="Arial" w:hAnsi="Arial" w:cs="Arial"/>
                <w:sz w:val="16"/>
                <w:szCs w:val="16"/>
              </w:rPr>
            </w:pPr>
            <w:r w:rsidRPr="00291C7C">
              <w:rPr>
                <w:rFonts w:ascii="Arial" w:hAnsi="Arial" w:cs="Arial"/>
                <w:sz w:val="16"/>
                <w:szCs w:val="16"/>
              </w:rPr>
              <w:t>&gt;</w:t>
            </w:r>
            <w:r w:rsidR="00F9076F">
              <w:rPr>
                <w:rFonts w:ascii="Arial" w:hAnsi="Arial" w:cs="Arial"/>
                <w:sz w:val="16"/>
                <w:szCs w:val="16"/>
              </w:rPr>
              <w:t>50 MPa</w:t>
            </w:r>
          </w:p>
        </w:tc>
      </w:tr>
      <w:tr w:rsidR="00250D14" w:rsidRPr="005522DF" w:rsidTr="00291C7C">
        <w:tc>
          <w:tcPr>
            <w:tcW w:w="1895" w:type="dxa"/>
            <w:vAlign w:val="center"/>
          </w:tcPr>
          <w:p w:rsidR="00250D14" w:rsidRPr="00291C7C" w:rsidRDefault="00F9076F" w:rsidP="00291C7C">
            <w:pPr>
              <w:autoSpaceDE w:val="0"/>
              <w:autoSpaceDN w:val="0"/>
              <w:adjustRightInd w:val="0"/>
              <w:spacing w:before="40" w:after="40" w:line="240" w:lineRule="auto"/>
              <w:rPr>
                <w:rFonts w:ascii="Arial" w:hAnsi="Arial" w:cs="Arial"/>
                <w:bCs/>
                <w:sz w:val="16"/>
                <w:szCs w:val="16"/>
              </w:rPr>
            </w:pPr>
            <w:r>
              <w:rPr>
                <w:rFonts w:ascii="Arial" w:hAnsi="Arial" w:cs="Arial"/>
                <w:bCs/>
                <w:sz w:val="16"/>
                <w:szCs w:val="16"/>
              </w:rPr>
              <w:t>Viscosity</w:t>
            </w:r>
            <w:r w:rsidR="00250D14" w:rsidRPr="00291C7C">
              <w:rPr>
                <w:rFonts w:ascii="Arial" w:hAnsi="Arial" w:cs="Arial"/>
                <w:bCs/>
                <w:sz w:val="16"/>
                <w:szCs w:val="16"/>
              </w:rPr>
              <w:t>:</w:t>
            </w:r>
          </w:p>
        </w:tc>
        <w:tc>
          <w:tcPr>
            <w:tcW w:w="2738" w:type="dxa"/>
            <w:vAlign w:val="center"/>
          </w:tcPr>
          <w:p w:rsidR="00250D14"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sz w:val="16"/>
                <w:szCs w:val="16"/>
              </w:rPr>
              <w:t>250 – 450 cps @10</w:t>
            </w:r>
            <w:r w:rsidRPr="00044544">
              <w:rPr>
                <w:rFonts w:ascii="Arial" w:hAnsi="Arial" w:cs="Arial"/>
                <w:sz w:val="16"/>
                <w:szCs w:val="16"/>
                <w:vertAlign w:val="superscript"/>
              </w:rPr>
              <w:t>0</w:t>
            </w:r>
            <w:r>
              <w:rPr>
                <w:rFonts w:ascii="Arial" w:hAnsi="Arial" w:cs="Arial"/>
                <w:sz w:val="16"/>
                <w:szCs w:val="16"/>
              </w:rPr>
              <w:t>C</w:t>
            </w:r>
          </w:p>
          <w:p w:rsidR="00F9076F"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sz w:val="16"/>
                <w:szCs w:val="16"/>
              </w:rPr>
              <w:t>150 – 200 cps @20</w:t>
            </w:r>
            <w:r w:rsidRPr="00044544">
              <w:rPr>
                <w:rFonts w:ascii="Arial" w:hAnsi="Arial" w:cs="Arial"/>
                <w:sz w:val="16"/>
                <w:szCs w:val="16"/>
                <w:vertAlign w:val="superscript"/>
              </w:rPr>
              <w:t>0</w:t>
            </w:r>
            <w:r>
              <w:rPr>
                <w:rFonts w:ascii="Arial" w:hAnsi="Arial" w:cs="Arial"/>
                <w:sz w:val="16"/>
                <w:szCs w:val="16"/>
              </w:rPr>
              <w:t>C</w:t>
            </w:r>
          </w:p>
          <w:p w:rsidR="00F9076F" w:rsidRPr="00291C7C" w:rsidRDefault="00F9076F" w:rsidP="00291C7C">
            <w:pPr>
              <w:autoSpaceDE w:val="0"/>
              <w:autoSpaceDN w:val="0"/>
              <w:adjustRightInd w:val="0"/>
              <w:spacing w:before="40" w:after="40" w:line="240" w:lineRule="auto"/>
              <w:rPr>
                <w:rFonts w:ascii="Arial" w:hAnsi="Arial" w:cs="Arial"/>
                <w:sz w:val="16"/>
                <w:szCs w:val="16"/>
              </w:rPr>
            </w:pPr>
            <w:r>
              <w:rPr>
                <w:rFonts w:ascii="Arial" w:hAnsi="Arial" w:cs="Arial"/>
                <w:sz w:val="16"/>
                <w:szCs w:val="16"/>
              </w:rPr>
              <w:t>50 – 100 cps @ 30</w:t>
            </w:r>
            <w:r w:rsidRPr="00044544">
              <w:rPr>
                <w:rFonts w:ascii="Arial" w:hAnsi="Arial" w:cs="Arial"/>
                <w:sz w:val="16"/>
                <w:szCs w:val="16"/>
                <w:vertAlign w:val="superscript"/>
              </w:rPr>
              <w:t>0</w:t>
            </w:r>
            <w:r>
              <w:rPr>
                <w:rFonts w:ascii="Arial" w:hAnsi="Arial" w:cs="Arial"/>
                <w:sz w:val="16"/>
                <w:szCs w:val="16"/>
              </w:rPr>
              <w:t>C</w:t>
            </w:r>
          </w:p>
        </w:tc>
      </w:tr>
      <w:tr w:rsidR="00250D14" w:rsidRPr="005522DF" w:rsidTr="00291C7C">
        <w:tc>
          <w:tcPr>
            <w:tcW w:w="1895" w:type="dxa"/>
            <w:vAlign w:val="center"/>
          </w:tcPr>
          <w:p w:rsidR="00250D14" w:rsidRPr="00291C7C" w:rsidRDefault="00250D14" w:rsidP="00291C7C">
            <w:pPr>
              <w:autoSpaceDE w:val="0"/>
              <w:autoSpaceDN w:val="0"/>
              <w:adjustRightInd w:val="0"/>
              <w:spacing w:before="40" w:after="40" w:line="240" w:lineRule="auto"/>
              <w:rPr>
                <w:rFonts w:ascii="Arial" w:hAnsi="Arial" w:cs="Arial"/>
                <w:bCs/>
                <w:sz w:val="16"/>
                <w:szCs w:val="16"/>
              </w:rPr>
            </w:pPr>
            <w:r w:rsidRPr="00291C7C">
              <w:rPr>
                <w:rFonts w:ascii="Arial" w:hAnsi="Arial" w:cs="Arial"/>
                <w:bCs/>
                <w:sz w:val="16"/>
                <w:szCs w:val="16"/>
              </w:rPr>
              <w:t>VOC content:</w:t>
            </w:r>
          </w:p>
        </w:tc>
        <w:tc>
          <w:tcPr>
            <w:tcW w:w="2738" w:type="dxa"/>
            <w:vAlign w:val="center"/>
          </w:tcPr>
          <w:p w:rsidR="00250D14" w:rsidRPr="00291C7C" w:rsidRDefault="00B73040" w:rsidP="00291C7C">
            <w:pPr>
              <w:autoSpaceDE w:val="0"/>
              <w:autoSpaceDN w:val="0"/>
              <w:adjustRightInd w:val="0"/>
              <w:spacing w:before="40" w:after="40" w:line="240" w:lineRule="auto"/>
              <w:rPr>
                <w:rFonts w:ascii="Arial" w:hAnsi="Arial" w:cs="Arial"/>
                <w:sz w:val="16"/>
                <w:szCs w:val="16"/>
              </w:rPr>
            </w:pPr>
            <w:r>
              <w:rPr>
                <w:rFonts w:ascii="Arial" w:hAnsi="Arial" w:cs="Arial"/>
                <w:sz w:val="16"/>
                <w:szCs w:val="16"/>
              </w:rPr>
              <w:t>&lt;</w:t>
            </w:r>
            <w:r w:rsidR="00044544">
              <w:rPr>
                <w:rFonts w:ascii="Arial" w:hAnsi="Arial" w:cs="Arial"/>
                <w:sz w:val="16"/>
                <w:szCs w:val="16"/>
              </w:rPr>
              <w:t>35</w:t>
            </w:r>
            <w:r w:rsidR="00250D14" w:rsidRPr="00291C7C">
              <w:rPr>
                <w:rFonts w:ascii="Arial" w:hAnsi="Arial" w:cs="Arial"/>
                <w:sz w:val="16"/>
                <w:szCs w:val="16"/>
              </w:rPr>
              <w:t>g / litre</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2B36F7">
        <w:rPr>
          <w:rFonts w:ascii="ArialMT" w:hAnsi="ArialMT" w:cs="ArialMT"/>
          <w:sz w:val="18"/>
          <w:szCs w:val="18"/>
        </w:rPr>
        <w:t>2</w:t>
      </w:r>
      <w:r>
        <w:rPr>
          <w:rFonts w:ascii="ArialMT" w:hAnsi="ArialMT" w:cs="ArialMT"/>
          <w:sz w:val="18"/>
          <w:szCs w:val="18"/>
        </w:rPr>
        <w:t>3</w:t>
      </w:r>
      <w:r>
        <w:rPr>
          <w:rFonts w:ascii="ArialMT" w:hAnsi="ArialMT" w:cs="ArialMT"/>
          <w:sz w:val="18"/>
          <w:szCs w:val="18"/>
        </w:rPr>
        <w:tab/>
        <w:t xml:space="preserve">The </w:t>
      </w:r>
      <w:r w:rsidR="00044544">
        <w:rPr>
          <w:rFonts w:ascii="ArialMT" w:hAnsi="ArialMT" w:cs="ArialMT"/>
          <w:sz w:val="18"/>
          <w:szCs w:val="18"/>
        </w:rPr>
        <w:t>crack injection system</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2B36F7">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044544">
        <w:rPr>
          <w:rFonts w:ascii="Arial" w:hAnsi="Arial" w:cs="Arial"/>
          <w:b/>
          <w:sz w:val="18"/>
          <w:szCs w:val="18"/>
          <w:lang w:val="en-GB"/>
        </w:rPr>
        <w:t>Nitofill LV</w:t>
      </w:r>
      <w:r w:rsidRPr="00880AFB">
        <w:rPr>
          <w:rFonts w:ascii="Arial" w:hAnsi="Arial" w:cs="Arial"/>
          <w:sz w:val="18"/>
          <w:szCs w:val="18"/>
          <w:lang w:val="en-GB"/>
        </w:rPr>
        <w:t xml:space="preserve"> meets the </w:t>
      </w:r>
      <w:r>
        <w:rPr>
          <w:rFonts w:ascii="Arial" w:hAnsi="Arial" w:cs="Arial"/>
          <w:sz w:val="18"/>
          <w:szCs w:val="18"/>
          <w:lang w:val="en-GB"/>
        </w:rPr>
        <w:t>perform</w:t>
      </w:r>
      <w:bookmarkStart w:id="1" w:name="_GoBack"/>
      <w:bookmarkEnd w:id="1"/>
      <w:r>
        <w:rPr>
          <w:rFonts w:ascii="Arial" w:hAnsi="Arial" w:cs="Arial"/>
          <w:sz w:val="18"/>
          <w:szCs w:val="18"/>
          <w:lang w:val="en-GB"/>
        </w:rPr>
        <w:t>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820" w:rsidRDefault="00E52820" w:rsidP="00275B04">
      <w:pPr>
        <w:spacing w:after="0" w:line="240" w:lineRule="auto"/>
      </w:pPr>
      <w:r>
        <w:separator/>
      </w:r>
    </w:p>
  </w:endnote>
  <w:endnote w:type="continuationSeparator" w:id="0">
    <w:p w:rsidR="00E52820" w:rsidRDefault="00E52820"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73040" w:rsidRDefault="00B73040" w:rsidP="00B73040">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B73040" w:rsidRDefault="00B73040" w:rsidP="00B73040">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fill</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fill</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73040">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820" w:rsidRDefault="00E52820" w:rsidP="00275B04">
      <w:pPr>
        <w:spacing w:after="0" w:line="240" w:lineRule="auto"/>
      </w:pPr>
      <w:bookmarkStart w:id="0" w:name="_Hlk37232099"/>
      <w:bookmarkEnd w:id="0"/>
      <w:r>
        <w:separator/>
      </w:r>
    </w:p>
  </w:footnote>
  <w:footnote w:type="continuationSeparator" w:id="0">
    <w:p w:rsidR="00E52820" w:rsidRDefault="00E52820"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B457D"/>
    <w:rsid w:val="000C47C9"/>
    <w:rsid w:val="001204F2"/>
    <w:rsid w:val="00152B71"/>
    <w:rsid w:val="00191850"/>
    <w:rsid w:val="001E2F14"/>
    <w:rsid w:val="001E5CD1"/>
    <w:rsid w:val="002145B0"/>
    <w:rsid w:val="00234E76"/>
    <w:rsid w:val="00250D14"/>
    <w:rsid w:val="00275B04"/>
    <w:rsid w:val="00275C04"/>
    <w:rsid w:val="00291C7C"/>
    <w:rsid w:val="002A63CF"/>
    <w:rsid w:val="002B36F7"/>
    <w:rsid w:val="002F2E62"/>
    <w:rsid w:val="003259C1"/>
    <w:rsid w:val="003467D7"/>
    <w:rsid w:val="0034776D"/>
    <w:rsid w:val="003A44B3"/>
    <w:rsid w:val="003A4732"/>
    <w:rsid w:val="00487D1B"/>
    <w:rsid w:val="005056A0"/>
    <w:rsid w:val="00527B39"/>
    <w:rsid w:val="0061112D"/>
    <w:rsid w:val="00621099"/>
    <w:rsid w:val="00626BAC"/>
    <w:rsid w:val="00645E26"/>
    <w:rsid w:val="006B003F"/>
    <w:rsid w:val="006E3395"/>
    <w:rsid w:val="007032C0"/>
    <w:rsid w:val="007751BC"/>
    <w:rsid w:val="007842B0"/>
    <w:rsid w:val="007A2A2B"/>
    <w:rsid w:val="007B7189"/>
    <w:rsid w:val="00812308"/>
    <w:rsid w:val="009811E7"/>
    <w:rsid w:val="00996E5B"/>
    <w:rsid w:val="009A1D10"/>
    <w:rsid w:val="009A62BC"/>
    <w:rsid w:val="009B6A16"/>
    <w:rsid w:val="00A03ED5"/>
    <w:rsid w:val="00A17FD3"/>
    <w:rsid w:val="00B500CF"/>
    <w:rsid w:val="00B73040"/>
    <w:rsid w:val="00B83C34"/>
    <w:rsid w:val="00B97FCC"/>
    <w:rsid w:val="00BD7EF7"/>
    <w:rsid w:val="00C05CEB"/>
    <w:rsid w:val="00C22F6C"/>
    <w:rsid w:val="00C347CA"/>
    <w:rsid w:val="00C47EFF"/>
    <w:rsid w:val="00C832A3"/>
    <w:rsid w:val="00CD05F0"/>
    <w:rsid w:val="00CF389D"/>
    <w:rsid w:val="00D06237"/>
    <w:rsid w:val="00D063A8"/>
    <w:rsid w:val="00D37759"/>
    <w:rsid w:val="00D50130"/>
    <w:rsid w:val="00D57973"/>
    <w:rsid w:val="00D644C7"/>
    <w:rsid w:val="00D67B1C"/>
    <w:rsid w:val="00DC28A0"/>
    <w:rsid w:val="00DD28D4"/>
    <w:rsid w:val="00DD4CBC"/>
    <w:rsid w:val="00E52820"/>
    <w:rsid w:val="00E9612C"/>
    <w:rsid w:val="00ED533F"/>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84E4A"/>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27</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2020-04-15T02:31:00Z</dcterms:created>
  <dcterms:modified xsi:type="dcterms:W3CDTF">2022-02-28T21:02:00Z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