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bookmarkStart w:id="1" w:name="_GoBack"/>
      <w:bookmarkEnd w:id="1"/>
      <w:r>
        <w:rPr>
          <w:rFonts w:ascii="Arial Black" w:hAnsi="Arial Black" w:cs="Arial"/>
          <w:sz w:val="36"/>
          <w:szCs w:val="36"/>
        </w:rPr>
        <w:t>Nitocote</w:t>
      </w:r>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EP</w:t>
      </w:r>
      <w:r w:rsidR="000215CA">
        <w:rPr>
          <w:rFonts w:ascii="Arial Black" w:hAnsi="Arial Black" w:cs="Arial"/>
          <w:sz w:val="36"/>
          <w:szCs w:val="36"/>
        </w:rPr>
        <w:t>500</w:t>
      </w:r>
      <w:r w:rsidR="006B003F" w:rsidRPr="006B003F">
        <w:rPr>
          <w:rFonts w:ascii="Arial Black" w:hAnsi="Arial Black" w:cs="Arial"/>
          <w:sz w:val="36"/>
          <w:szCs w:val="36"/>
        </w:rPr>
        <w:t xml:space="preserve"> </w:t>
      </w:r>
    </w:p>
    <w:p w:rsidR="002145B0" w:rsidRPr="003A4732" w:rsidRDefault="000215CA" w:rsidP="00ED533F">
      <w:pPr>
        <w:spacing w:after="240" w:line="240" w:lineRule="auto"/>
        <w:rPr>
          <w:rFonts w:ascii="Arial" w:hAnsi="Arial" w:cs="Arial"/>
          <w:b/>
          <w:sz w:val="20"/>
          <w:szCs w:val="20"/>
        </w:rPr>
      </w:pPr>
      <w:r>
        <w:rPr>
          <w:rFonts w:ascii="Arial" w:hAnsi="Arial" w:cs="Arial"/>
          <w:b/>
          <w:sz w:val="20"/>
          <w:szCs w:val="20"/>
        </w:rPr>
        <w:t>Spray applied c</w:t>
      </w:r>
      <w:r w:rsidR="007B7189">
        <w:rPr>
          <w:rFonts w:ascii="Arial" w:hAnsi="Arial" w:cs="Arial"/>
          <w:b/>
          <w:sz w:val="20"/>
          <w:szCs w:val="20"/>
        </w:rPr>
        <w:t xml:space="preserve">hemical </w:t>
      </w:r>
      <w:r>
        <w:rPr>
          <w:rFonts w:ascii="Arial" w:hAnsi="Arial" w:cs="Arial"/>
          <w:b/>
          <w:sz w:val="20"/>
          <w:szCs w:val="20"/>
        </w:rPr>
        <w:t xml:space="preserve">and abrasion </w:t>
      </w:r>
      <w:r w:rsidR="007B7189">
        <w:rPr>
          <w:rFonts w:ascii="Arial" w:hAnsi="Arial" w:cs="Arial"/>
          <w:b/>
          <w:sz w:val="20"/>
          <w:szCs w:val="20"/>
        </w:rPr>
        <w:t>resistant</w:t>
      </w:r>
      <w:r w:rsidR="006E3395">
        <w:rPr>
          <w:rFonts w:ascii="Arial" w:hAnsi="Arial" w:cs="Arial"/>
          <w:b/>
          <w:sz w:val="20"/>
          <w:szCs w:val="20"/>
        </w:rPr>
        <w:t xml:space="preserve"> coating for </w:t>
      </w:r>
      <w:r w:rsidR="007B7189">
        <w:rPr>
          <w:rFonts w:ascii="Arial" w:hAnsi="Arial" w:cs="Arial"/>
          <w:b/>
          <w:sz w:val="20"/>
          <w:szCs w:val="20"/>
        </w:rPr>
        <w:t>concrete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7B7189">
        <w:rPr>
          <w:rFonts w:ascii="Arial" w:hAnsi="Arial" w:cs="Arial"/>
          <w:b/>
          <w:sz w:val="18"/>
          <w:szCs w:val="18"/>
        </w:rPr>
        <w:t>Chemical Resistant</w:t>
      </w:r>
      <w:r>
        <w:rPr>
          <w:rFonts w:ascii="Arial" w:hAnsi="Arial" w:cs="Arial"/>
          <w:b/>
          <w:sz w:val="18"/>
          <w:szCs w:val="18"/>
        </w:rPr>
        <w:t xml:space="preserve"> Coating System</w:t>
      </w:r>
    </w:p>
    <w:p w:rsidR="006E3395" w:rsidRPr="00D201FA" w:rsidRDefault="006E3395" w:rsidP="006E3395">
      <w:pPr>
        <w:spacing w:after="0"/>
        <w:rPr>
          <w:rFonts w:ascii="Arial" w:hAnsi="Arial" w:cs="Arial"/>
          <w:b/>
          <w:sz w:val="18"/>
          <w:szCs w:val="18"/>
          <w:lang w:val="en-GB"/>
        </w:rPr>
      </w:pP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sidR="000215CA">
        <w:rPr>
          <w:rFonts w:ascii="Arial" w:hAnsi="Arial" w:cs="Arial"/>
          <w:b/>
          <w:sz w:val="18"/>
          <w:szCs w:val="18"/>
          <w:lang w:val="en-GB"/>
        </w:rPr>
        <w:t xml:space="preserve"> Preparation</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Pr="000215CA" w:rsidRDefault="006E3395" w:rsidP="000215CA">
      <w:pPr>
        <w:autoSpaceDE w:val="0"/>
        <w:autoSpaceDN w:val="0"/>
        <w:adjustRightInd w:val="0"/>
        <w:spacing w:after="0" w:line="240" w:lineRule="auto"/>
        <w:rPr>
          <w:rFonts w:ascii="Arial" w:hAnsi="Arial" w:cs="Arial"/>
          <w:sz w:val="18"/>
          <w:szCs w:val="18"/>
          <w:lang w:val="en-GB"/>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All surfaces to receive the coating system should be smooth, sound and free from debris, </w:t>
      </w:r>
      <w:proofErr w:type="spellStart"/>
      <w:r>
        <w:rPr>
          <w:rFonts w:ascii="ArialMT" w:hAnsi="ArialMT" w:cs="ArialMT"/>
          <w:sz w:val="18"/>
          <w:szCs w:val="18"/>
        </w:rPr>
        <w:t>loose</w:t>
      </w:r>
      <w:proofErr w:type="spellEnd"/>
      <w:r>
        <w:rPr>
          <w:rFonts w:ascii="ArialMT" w:hAnsi="ArialMT" w:cs="ArialMT"/>
          <w:sz w:val="18"/>
          <w:szCs w:val="18"/>
        </w:rPr>
        <w:t xml:space="preserve"> or   </w:t>
      </w:r>
      <w:r>
        <w:rPr>
          <w:rFonts w:ascii="ArialMT" w:hAnsi="ArialMT" w:cs="ArialMT"/>
          <w:sz w:val="18"/>
          <w:szCs w:val="18"/>
        </w:rPr>
        <w:tab/>
        <w:t xml:space="preserve">flaking material and areas of standing water. Surfaces must be free from contamination such as oil, </w:t>
      </w:r>
      <w:r>
        <w:rPr>
          <w:rFonts w:ascii="ArialMT" w:hAnsi="ArialMT" w:cs="ArialMT"/>
          <w:sz w:val="18"/>
          <w:szCs w:val="18"/>
        </w:rPr>
        <w:tab/>
        <w:t xml:space="preserve">grease, dust, loose particles and organic growth. Concrete surfaces must be fully cured, laitance free </w:t>
      </w:r>
      <w:r>
        <w:rPr>
          <w:rFonts w:ascii="ArialMT" w:hAnsi="ArialMT" w:cs="ArialMT"/>
          <w:sz w:val="18"/>
          <w:szCs w:val="18"/>
        </w:rPr>
        <w:tab/>
        <w:t>and free from any traces of shuttering, release oils and curing compounds.</w:t>
      </w:r>
      <w:r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0215C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Coating System</w:t>
      </w:r>
    </w:p>
    <w:p w:rsidR="007B7189" w:rsidRDefault="006E3395" w:rsidP="0034776D">
      <w:pPr>
        <w:autoSpaceDE w:val="0"/>
        <w:autoSpaceDN w:val="0"/>
        <w:adjustRightInd w:val="0"/>
        <w:spacing w:before="120" w:after="0" w:line="240" w:lineRule="auto"/>
        <w:rPr>
          <w:rFonts w:ascii="ArialMT" w:hAnsi="ArialMT" w:cs="ArialMT"/>
          <w:sz w:val="18"/>
          <w:szCs w:val="18"/>
        </w:rPr>
      </w:pPr>
      <w:r w:rsidRPr="00880AFB">
        <w:rPr>
          <w:rFonts w:ascii="Arial" w:hAnsi="Arial" w:cs="Arial"/>
          <w:sz w:val="18"/>
          <w:szCs w:val="18"/>
          <w:lang w:val="en-GB"/>
        </w:rPr>
        <w:t>1.</w:t>
      </w:r>
      <w:r w:rsidR="002B36F7">
        <w:rPr>
          <w:rFonts w:ascii="Arial" w:hAnsi="Arial" w:cs="Arial"/>
          <w:sz w:val="18"/>
          <w:szCs w:val="18"/>
          <w:lang w:val="en-GB"/>
        </w:rPr>
        <w:t>2</w:t>
      </w:r>
      <w:r w:rsidRPr="00880AFB">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The </w:t>
      </w:r>
      <w:r w:rsidR="007B7189">
        <w:rPr>
          <w:rFonts w:ascii="ArialMT" w:hAnsi="ArialMT" w:cs="ArialMT"/>
          <w:sz w:val="18"/>
          <w:szCs w:val="18"/>
        </w:rPr>
        <w:t>coating</w:t>
      </w:r>
      <w:r>
        <w:rPr>
          <w:rFonts w:ascii="ArialMT" w:hAnsi="ArialMT" w:cs="ArialMT"/>
          <w:sz w:val="18"/>
          <w:szCs w:val="18"/>
        </w:rPr>
        <w:t xml:space="preserve"> shall be a </w:t>
      </w:r>
      <w:r w:rsidR="000215CA">
        <w:rPr>
          <w:rFonts w:ascii="ArialMT" w:hAnsi="ArialMT" w:cs="ArialMT"/>
          <w:sz w:val="18"/>
          <w:szCs w:val="18"/>
        </w:rPr>
        <w:t xml:space="preserve">spray applied </w:t>
      </w:r>
      <w:r>
        <w:rPr>
          <w:rFonts w:ascii="ArialMT" w:hAnsi="ArialMT" w:cs="ArialMT"/>
          <w:sz w:val="18"/>
          <w:szCs w:val="18"/>
        </w:rPr>
        <w:t xml:space="preserve">two pack </w:t>
      </w:r>
      <w:r w:rsidR="0034776D">
        <w:rPr>
          <w:rFonts w:ascii="ArialMT" w:hAnsi="ArialMT" w:cs="ArialMT"/>
          <w:sz w:val="18"/>
          <w:szCs w:val="18"/>
        </w:rPr>
        <w:t xml:space="preserve">100% solids, </w:t>
      </w:r>
      <w:r>
        <w:rPr>
          <w:rFonts w:ascii="ArialMT" w:hAnsi="ArialMT" w:cs="ArialMT"/>
          <w:sz w:val="18"/>
          <w:szCs w:val="18"/>
        </w:rPr>
        <w:t xml:space="preserve">epoxy coating specifically designed </w:t>
      </w:r>
      <w:r w:rsidR="007B7189">
        <w:rPr>
          <w:rFonts w:ascii="ArialMT" w:hAnsi="ArialMT" w:cs="ArialMT"/>
          <w:sz w:val="18"/>
          <w:szCs w:val="18"/>
        </w:rPr>
        <w:t xml:space="preserve">to </w:t>
      </w:r>
      <w:r w:rsidR="000215CA">
        <w:rPr>
          <w:rFonts w:ascii="ArialMT" w:hAnsi="ArialMT" w:cs="ArialMT"/>
          <w:sz w:val="18"/>
          <w:szCs w:val="18"/>
        </w:rPr>
        <w:tab/>
      </w:r>
      <w:r w:rsidR="007B7189">
        <w:rPr>
          <w:rFonts w:ascii="ArialMT" w:hAnsi="ArialMT" w:cs="ArialMT"/>
          <w:sz w:val="18"/>
          <w:szCs w:val="18"/>
        </w:rPr>
        <w:t xml:space="preserve">provide chemical </w:t>
      </w:r>
      <w:r w:rsidR="007B7189">
        <w:rPr>
          <w:rFonts w:ascii="ArialMT" w:hAnsi="ArialMT" w:cs="ArialMT"/>
          <w:sz w:val="18"/>
          <w:szCs w:val="18"/>
        </w:rPr>
        <w:tab/>
        <w:t>resistance and abrasion resistance to concrete</w:t>
      </w:r>
      <w:r>
        <w:rPr>
          <w:rFonts w:ascii="ArialMT" w:hAnsi="ArialMT" w:cs="ArialMT"/>
          <w:sz w:val="18"/>
          <w:szCs w:val="18"/>
        </w:rPr>
        <w:t xml:space="preserve">. </w:t>
      </w:r>
    </w:p>
    <w:p w:rsidR="002B36F7" w:rsidRDefault="002B36F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The coating shall have initial hardness at 4 hours @ 25</w:t>
      </w:r>
      <w:r>
        <w:rPr>
          <w:rFonts w:ascii="ArialMT" w:hAnsi="ArialMT" w:cs="ArialMT"/>
          <w:sz w:val="18"/>
          <w:szCs w:val="18"/>
          <w:vertAlign w:val="superscript"/>
        </w:rPr>
        <w:t>0</w:t>
      </w:r>
      <w:r>
        <w:rPr>
          <w:rFonts w:ascii="ArialMT" w:hAnsi="ArialMT" w:cs="ArialMT"/>
          <w:sz w:val="18"/>
          <w:szCs w:val="18"/>
        </w:rPr>
        <w:t>C and back to service time of 6 hours @ 25</w:t>
      </w:r>
      <w:r>
        <w:rPr>
          <w:rFonts w:ascii="ArialMT" w:hAnsi="ArialMT" w:cs="ArialMT"/>
          <w:sz w:val="18"/>
          <w:szCs w:val="18"/>
          <w:vertAlign w:val="superscript"/>
        </w:rPr>
        <w:t>0</w:t>
      </w:r>
      <w:r>
        <w:rPr>
          <w:rFonts w:ascii="ArialMT" w:hAnsi="ArialMT" w:cs="ArialMT"/>
          <w:sz w:val="18"/>
          <w:szCs w:val="18"/>
        </w:rPr>
        <w:t>C.</w:t>
      </w:r>
    </w:p>
    <w:p w:rsidR="007B7189" w:rsidRDefault="007B7189"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cured </w:t>
      </w:r>
      <w:r>
        <w:rPr>
          <w:rFonts w:ascii="ArialMT" w:hAnsi="ArialMT" w:cs="ArialMT"/>
          <w:sz w:val="18"/>
          <w:szCs w:val="18"/>
        </w:rPr>
        <w:t>coating</w:t>
      </w:r>
      <w:r w:rsidR="006E3395">
        <w:rPr>
          <w:rFonts w:ascii="ArialMT" w:hAnsi="ArialMT" w:cs="ArialMT"/>
          <w:sz w:val="18"/>
          <w:szCs w:val="18"/>
        </w:rPr>
        <w:t xml:space="preserve"> shall </w:t>
      </w:r>
      <w:r>
        <w:rPr>
          <w:rFonts w:ascii="ArialMT" w:hAnsi="ArialMT" w:cs="ArialMT"/>
          <w:sz w:val="18"/>
          <w:szCs w:val="18"/>
        </w:rPr>
        <w:t>provide chemical resistance to common industrial chemical including:</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155"/>
      </w:tblGrid>
      <w:tr w:rsidR="000215CA" w:rsidRPr="005522DF" w:rsidTr="00D57973">
        <w:tc>
          <w:tcPr>
            <w:tcW w:w="2433"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Bleach </w:t>
            </w:r>
          </w:p>
        </w:tc>
        <w:tc>
          <w:tcPr>
            <w:tcW w:w="2155"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0215CA" w:rsidRPr="005522DF" w:rsidTr="00D57973">
        <w:tc>
          <w:tcPr>
            <w:tcW w:w="2433"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Detergent </w:t>
            </w:r>
          </w:p>
        </w:tc>
        <w:tc>
          <w:tcPr>
            <w:tcW w:w="2155"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0215CA" w:rsidRPr="005522DF" w:rsidTr="00D57973">
        <w:tc>
          <w:tcPr>
            <w:tcW w:w="2433"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Sodium hydroxide </w:t>
            </w:r>
            <w:r w:rsidRPr="00D57973">
              <w:rPr>
                <w:rFonts w:ascii="Arial" w:hAnsi="Arial" w:cs="Arial"/>
                <w:sz w:val="16"/>
                <w:szCs w:val="16"/>
              </w:rPr>
              <w:t xml:space="preserve">25% </w:t>
            </w:r>
          </w:p>
        </w:tc>
        <w:tc>
          <w:tcPr>
            <w:tcW w:w="2155"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0215CA" w:rsidRPr="005522DF" w:rsidTr="00D57973">
        <w:tc>
          <w:tcPr>
            <w:tcW w:w="2433"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Diesel fuel/petrol </w:t>
            </w:r>
            <w:r w:rsidRPr="00D57973">
              <w:rPr>
                <w:rFonts w:ascii="Arial" w:hAnsi="Arial" w:cs="Arial"/>
                <w:sz w:val="16"/>
                <w:szCs w:val="16"/>
              </w:rPr>
              <w:t>100%</w:t>
            </w:r>
          </w:p>
        </w:tc>
        <w:tc>
          <w:tcPr>
            <w:tcW w:w="2155"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0215CA" w:rsidRPr="005522DF" w:rsidTr="00D57973">
        <w:tc>
          <w:tcPr>
            <w:tcW w:w="2433"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Sulphuric acid </w:t>
            </w:r>
            <w:r w:rsidRPr="00D57973">
              <w:rPr>
                <w:rFonts w:ascii="Arial" w:hAnsi="Arial" w:cs="Arial"/>
                <w:sz w:val="16"/>
                <w:szCs w:val="16"/>
              </w:rPr>
              <w:t xml:space="preserve">50% </w:t>
            </w:r>
          </w:p>
        </w:tc>
        <w:tc>
          <w:tcPr>
            <w:tcW w:w="2155"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0215CA" w:rsidRPr="005522DF" w:rsidTr="00D57973">
        <w:tc>
          <w:tcPr>
            <w:tcW w:w="2433"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Nitric Acid </w:t>
            </w:r>
            <w:r w:rsidRPr="00D57973">
              <w:rPr>
                <w:rFonts w:ascii="Arial" w:hAnsi="Arial" w:cs="Arial"/>
                <w:sz w:val="16"/>
                <w:szCs w:val="16"/>
              </w:rPr>
              <w:t xml:space="preserve">25% </w:t>
            </w:r>
          </w:p>
        </w:tc>
        <w:tc>
          <w:tcPr>
            <w:tcW w:w="2155" w:type="dxa"/>
          </w:tcPr>
          <w:p w:rsidR="000215CA" w:rsidRPr="00D57973" w:rsidRDefault="000215CA"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r w:rsidR="00D57973">
              <w:rPr>
                <w:rFonts w:ascii="Arial" w:hAnsi="Arial" w:cs="Arial"/>
                <w:sz w:val="16"/>
                <w:szCs w:val="16"/>
              </w:rPr>
              <w:t xml:space="preserve"> (colour change)</w:t>
            </w:r>
          </w:p>
        </w:tc>
      </w:tr>
      <w:tr w:rsidR="00D57973" w:rsidRPr="005522DF" w:rsidTr="00D57973">
        <w:tc>
          <w:tcPr>
            <w:tcW w:w="2433"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Phosphoric Acid </w:t>
            </w:r>
            <w:r w:rsidRPr="00D57973">
              <w:rPr>
                <w:rFonts w:ascii="Arial" w:hAnsi="Arial" w:cs="Arial"/>
                <w:sz w:val="16"/>
                <w:szCs w:val="16"/>
              </w:rPr>
              <w:t xml:space="preserve">25% </w:t>
            </w:r>
          </w:p>
        </w:tc>
        <w:tc>
          <w:tcPr>
            <w:tcW w:w="2155"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D57973" w:rsidRPr="005522DF" w:rsidTr="00D57973">
        <w:tc>
          <w:tcPr>
            <w:tcW w:w="2433"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Hydrochloric Acid </w:t>
            </w:r>
            <w:r w:rsidRPr="00D57973">
              <w:rPr>
                <w:rFonts w:ascii="Arial" w:hAnsi="Arial" w:cs="Arial"/>
                <w:sz w:val="16"/>
                <w:szCs w:val="16"/>
              </w:rPr>
              <w:t xml:space="preserve">25% </w:t>
            </w:r>
          </w:p>
        </w:tc>
        <w:tc>
          <w:tcPr>
            <w:tcW w:w="2155"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D57973" w:rsidRPr="005522DF" w:rsidTr="00D57973">
        <w:tc>
          <w:tcPr>
            <w:tcW w:w="2433"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Toluene </w:t>
            </w:r>
            <w:r w:rsidRPr="00D57973">
              <w:rPr>
                <w:rFonts w:ascii="Arial" w:hAnsi="Arial" w:cs="Arial"/>
                <w:sz w:val="16"/>
                <w:szCs w:val="16"/>
              </w:rPr>
              <w:t xml:space="preserve">100% </w:t>
            </w:r>
          </w:p>
        </w:tc>
        <w:tc>
          <w:tcPr>
            <w:tcW w:w="2155"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r w:rsidR="00D57973" w:rsidRPr="005522DF" w:rsidTr="00D57973">
        <w:tc>
          <w:tcPr>
            <w:tcW w:w="2433"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bCs/>
                <w:sz w:val="16"/>
                <w:szCs w:val="16"/>
              </w:rPr>
              <w:t xml:space="preserve">Kerosene </w:t>
            </w:r>
            <w:r w:rsidRPr="00D57973">
              <w:rPr>
                <w:rFonts w:ascii="Arial" w:hAnsi="Arial" w:cs="Arial"/>
                <w:sz w:val="16"/>
                <w:szCs w:val="16"/>
              </w:rPr>
              <w:t xml:space="preserve">100% </w:t>
            </w:r>
          </w:p>
        </w:tc>
        <w:tc>
          <w:tcPr>
            <w:tcW w:w="2155" w:type="dxa"/>
          </w:tcPr>
          <w:p w:rsidR="00D57973" w:rsidRPr="00D57973" w:rsidRDefault="00D57973" w:rsidP="00D57973">
            <w:pPr>
              <w:autoSpaceDE w:val="0"/>
              <w:autoSpaceDN w:val="0"/>
              <w:adjustRightInd w:val="0"/>
              <w:spacing w:before="40" w:after="40" w:line="240" w:lineRule="auto"/>
              <w:rPr>
                <w:rFonts w:ascii="Arial" w:hAnsi="Arial" w:cs="Arial"/>
                <w:sz w:val="16"/>
                <w:szCs w:val="16"/>
              </w:rPr>
            </w:pPr>
            <w:r w:rsidRPr="00D57973">
              <w:rPr>
                <w:rFonts w:ascii="Arial" w:hAnsi="Arial" w:cs="Arial"/>
                <w:sz w:val="16"/>
                <w:szCs w:val="16"/>
              </w:rPr>
              <w:t>Excellent</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Default="006E3395" w:rsidP="0034776D">
      <w:pPr>
        <w:autoSpaceDE w:val="0"/>
        <w:autoSpaceDN w:val="0"/>
        <w:adjustRightInd w:val="0"/>
        <w:spacing w:before="120" w:after="0" w:line="240" w:lineRule="auto"/>
        <w:rPr>
          <w:rFonts w:ascii="ArialMT" w:hAnsi="ArialMT" w:cs="ArialMT"/>
          <w:sz w:val="18"/>
          <w:szCs w:val="18"/>
        </w:rPr>
      </w:pPr>
      <w:r>
        <w:rPr>
          <w:rFonts w:ascii="Arial" w:hAnsi="Arial" w:cs="Arial"/>
          <w:sz w:val="18"/>
          <w:szCs w:val="18"/>
        </w:rPr>
        <w:t>1.</w:t>
      </w:r>
      <w:r w:rsidR="002B36F7">
        <w:rPr>
          <w:rFonts w:ascii="Arial" w:hAnsi="Arial" w:cs="Arial"/>
          <w:sz w:val="18"/>
          <w:szCs w:val="18"/>
        </w:rPr>
        <w:t>2</w:t>
      </w:r>
      <w:r>
        <w:rPr>
          <w:rFonts w:ascii="Arial" w:hAnsi="Arial" w:cs="Arial"/>
          <w:sz w:val="18"/>
          <w:szCs w:val="18"/>
        </w:rPr>
        <w:t>2</w:t>
      </w:r>
      <w:r>
        <w:rPr>
          <w:rFonts w:ascii="Arial" w:hAnsi="Arial" w:cs="Arial"/>
          <w:sz w:val="18"/>
          <w:szCs w:val="18"/>
        </w:rPr>
        <w:tab/>
        <w:t xml:space="preserve">The </w:t>
      </w:r>
      <w:r w:rsidR="0034776D">
        <w:rPr>
          <w:rFonts w:ascii="Arial" w:hAnsi="Arial" w:cs="Arial"/>
          <w:sz w:val="18"/>
          <w:szCs w:val="18"/>
        </w:rPr>
        <w:t>coating</w:t>
      </w:r>
      <w:r>
        <w:rPr>
          <w:rFonts w:ascii="Arial" w:hAnsi="Arial" w:cs="Arial"/>
          <w:sz w:val="18"/>
          <w:szCs w:val="18"/>
        </w:rPr>
        <w:t xml:space="preserve"> </w:t>
      </w:r>
      <w:r>
        <w:rPr>
          <w:rFonts w:ascii="ArialMT" w:hAnsi="ArialMT" w:cs="ArialMT"/>
          <w:sz w:val="18"/>
          <w:szCs w:val="18"/>
        </w:rPr>
        <w:t xml:space="preserve">should be applied in </w:t>
      </w:r>
      <w:r w:rsidR="0034776D">
        <w:rPr>
          <w:rFonts w:ascii="ArialMT" w:hAnsi="ArialMT" w:cs="ArialMT"/>
          <w:sz w:val="18"/>
          <w:szCs w:val="18"/>
        </w:rPr>
        <w:t>two</w:t>
      </w:r>
      <w:r>
        <w:rPr>
          <w:rFonts w:ascii="ArialMT" w:hAnsi="ArialMT" w:cs="ArialMT"/>
          <w:sz w:val="18"/>
          <w:szCs w:val="18"/>
        </w:rPr>
        <w:t xml:space="preserve"> </w:t>
      </w:r>
      <w:r w:rsidR="0034776D">
        <w:rPr>
          <w:rFonts w:ascii="ArialMT" w:hAnsi="ArialMT" w:cs="ArialMT"/>
          <w:sz w:val="18"/>
          <w:szCs w:val="18"/>
        </w:rPr>
        <w:t xml:space="preserve">or more </w:t>
      </w:r>
      <w:r>
        <w:rPr>
          <w:rFonts w:ascii="ArialMT" w:hAnsi="ArialMT" w:cs="ArialMT"/>
          <w:sz w:val="18"/>
          <w:szCs w:val="18"/>
        </w:rPr>
        <w:t xml:space="preserve">coats until the </w:t>
      </w:r>
      <w:r w:rsidR="002B36F7">
        <w:rPr>
          <w:rFonts w:ascii="ArialMT" w:hAnsi="ArialMT" w:cs="ArialMT"/>
          <w:sz w:val="18"/>
          <w:szCs w:val="18"/>
        </w:rPr>
        <w:t>specified</w:t>
      </w:r>
      <w:r>
        <w:rPr>
          <w:rFonts w:ascii="ArialMT" w:hAnsi="ArialMT" w:cs="ArialMT"/>
          <w:sz w:val="18"/>
          <w:szCs w:val="18"/>
        </w:rPr>
        <w:t xml:space="preserve"> </w:t>
      </w:r>
      <w:r w:rsidR="007B7189">
        <w:rPr>
          <w:rFonts w:ascii="ArialMT" w:hAnsi="ArialMT" w:cs="ArialMT"/>
          <w:sz w:val="18"/>
          <w:szCs w:val="18"/>
        </w:rPr>
        <w:t xml:space="preserve">film thickness of </w:t>
      </w:r>
      <w:r w:rsidR="000215CA">
        <w:rPr>
          <w:rFonts w:ascii="ArialMT" w:hAnsi="ArialMT" w:cs="ArialMT"/>
          <w:sz w:val="18"/>
          <w:szCs w:val="18"/>
        </w:rPr>
        <w:t>(</w:t>
      </w:r>
      <w:r w:rsidR="000215CA" w:rsidRPr="000215CA">
        <w:rPr>
          <w:rFonts w:ascii="ArialMT" w:hAnsi="ArialMT" w:cs="ArialMT"/>
          <w:i/>
          <w:sz w:val="18"/>
          <w:szCs w:val="18"/>
        </w:rPr>
        <w:t xml:space="preserve">specify </w:t>
      </w:r>
      <w:r w:rsidR="000215CA">
        <w:rPr>
          <w:rFonts w:ascii="ArialMT" w:hAnsi="ArialMT" w:cs="ArialMT"/>
          <w:i/>
          <w:sz w:val="18"/>
          <w:szCs w:val="18"/>
        </w:rPr>
        <w:tab/>
      </w:r>
      <w:r w:rsidR="000215CA" w:rsidRPr="000215CA">
        <w:rPr>
          <w:rFonts w:ascii="ArialMT" w:hAnsi="ArialMT" w:cs="ArialMT"/>
          <w:i/>
          <w:sz w:val="18"/>
          <w:szCs w:val="18"/>
        </w:rPr>
        <w:t>2mm – 5mm</w:t>
      </w:r>
      <w:r w:rsidR="000215CA">
        <w:rPr>
          <w:rFonts w:ascii="ArialMT" w:hAnsi="ArialMT" w:cs="ArialMT"/>
          <w:sz w:val="18"/>
          <w:szCs w:val="18"/>
        </w:rPr>
        <w:t xml:space="preserve">) </w:t>
      </w:r>
      <w:r w:rsidRPr="00DD1098">
        <w:rPr>
          <w:rFonts w:ascii="ArialMT" w:hAnsi="ArialMT" w:cs="ArialMT"/>
          <w:sz w:val="18"/>
          <w:szCs w:val="18"/>
        </w:rPr>
        <w:t>h</w:t>
      </w:r>
      <w:r>
        <w:rPr>
          <w:rFonts w:ascii="ArialMT" w:hAnsi="ArialMT" w:cs="ArialMT"/>
          <w:sz w:val="18"/>
          <w:szCs w:val="18"/>
        </w:rPr>
        <w:t>as been achieved.</w:t>
      </w:r>
    </w:p>
    <w:p w:rsidR="006E3395" w:rsidRDefault="006E3395" w:rsidP="006E3395">
      <w:pPr>
        <w:autoSpaceDE w:val="0"/>
        <w:autoSpaceDN w:val="0"/>
        <w:adjustRightInd w:val="0"/>
        <w:spacing w:after="0" w:line="240" w:lineRule="auto"/>
        <w:rPr>
          <w:rFonts w:ascii="ArialMT" w:hAnsi="ArialMT" w:cs="ArialMT"/>
          <w:sz w:val="18"/>
          <w:szCs w:val="18"/>
        </w:rPr>
      </w:pP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2B36F7">
        <w:rPr>
          <w:rFonts w:ascii="ArialMT" w:hAnsi="ArialMT" w:cs="ArialMT"/>
          <w:sz w:val="18"/>
          <w:szCs w:val="18"/>
        </w:rPr>
        <w:t>2</w:t>
      </w:r>
      <w:r>
        <w:rPr>
          <w:rFonts w:ascii="ArialMT" w:hAnsi="ArialMT" w:cs="ArialMT"/>
          <w:sz w:val="18"/>
          <w:szCs w:val="18"/>
        </w:rPr>
        <w:t>3</w:t>
      </w:r>
      <w:r>
        <w:rPr>
          <w:rFonts w:ascii="ArialMT" w:hAnsi="ArialMT" w:cs="ArialMT"/>
          <w:sz w:val="18"/>
          <w:szCs w:val="18"/>
        </w:rPr>
        <w:tab/>
        <w:t xml:space="preserve">The coating should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2B36F7">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4776D">
        <w:rPr>
          <w:rFonts w:ascii="Arial" w:hAnsi="Arial" w:cs="Arial"/>
          <w:b/>
          <w:sz w:val="18"/>
          <w:szCs w:val="18"/>
          <w:lang w:val="en-GB"/>
        </w:rPr>
        <w:t>Nitocote EP</w:t>
      </w:r>
      <w:r w:rsidR="000215CA">
        <w:rPr>
          <w:rFonts w:ascii="Arial" w:hAnsi="Arial" w:cs="Arial"/>
          <w:b/>
          <w:sz w:val="18"/>
          <w:szCs w:val="18"/>
          <w:lang w:val="en-GB"/>
        </w:rPr>
        <w:t>500</w:t>
      </w:r>
      <w:r w:rsidRPr="00880AFB">
        <w:rPr>
          <w:rFonts w:ascii="Arial" w:hAnsi="Arial" w:cs="Arial"/>
          <w:sz w:val="18"/>
          <w:szCs w:val="18"/>
          <w:lang w:val="en-GB"/>
        </w:rPr>
        <w:t xml:space="preserve"> meets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4E" w:rsidRDefault="00C53B4E" w:rsidP="00275B04">
      <w:pPr>
        <w:spacing w:after="0" w:line="240" w:lineRule="auto"/>
      </w:pPr>
      <w:r>
        <w:separator/>
      </w:r>
    </w:p>
  </w:endnote>
  <w:endnote w:type="continuationSeparator" w:id="0">
    <w:p w:rsidR="00C53B4E" w:rsidRDefault="00C53B4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00DF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00DF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C00DF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4E" w:rsidRDefault="00C53B4E" w:rsidP="00275B04">
      <w:pPr>
        <w:spacing w:after="0" w:line="240" w:lineRule="auto"/>
      </w:pPr>
      <w:bookmarkStart w:id="0" w:name="_Hlk37232099"/>
      <w:bookmarkEnd w:id="0"/>
      <w:r>
        <w:separator/>
      </w:r>
    </w:p>
  </w:footnote>
  <w:footnote w:type="continuationSeparator" w:id="0">
    <w:p w:rsidR="00C53B4E" w:rsidRDefault="00C53B4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531AB"/>
    <w:rsid w:val="000C47C9"/>
    <w:rsid w:val="00152B71"/>
    <w:rsid w:val="00191850"/>
    <w:rsid w:val="001E2F14"/>
    <w:rsid w:val="001E5CD1"/>
    <w:rsid w:val="002145B0"/>
    <w:rsid w:val="00234E76"/>
    <w:rsid w:val="00275B04"/>
    <w:rsid w:val="00275C04"/>
    <w:rsid w:val="002A63CF"/>
    <w:rsid w:val="002B36F7"/>
    <w:rsid w:val="002F2E62"/>
    <w:rsid w:val="003259C1"/>
    <w:rsid w:val="003467D7"/>
    <w:rsid w:val="0034776D"/>
    <w:rsid w:val="003A4732"/>
    <w:rsid w:val="00487D1B"/>
    <w:rsid w:val="005056A0"/>
    <w:rsid w:val="00527B39"/>
    <w:rsid w:val="0061112D"/>
    <w:rsid w:val="00645E26"/>
    <w:rsid w:val="006B003F"/>
    <w:rsid w:val="006E3395"/>
    <w:rsid w:val="007032C0"/>
    <w:rsid w:val="007751BC"/>
    <w:rsid w:val="007B7189"/>
    <w:rsid w:val="00812308"/>
    <w:rsid w:val="00996E5B"/>
    <w:rsid w:val="009A1D10"/>
    <w:rsid w:val="009A62BC"/>
    <w:rsid w:val="009B6A16"/>
    <w:rsid w:val="00A03ED5"/>
    <w:rsid w:val="00A17FD3"/>
    <w:rsid w:val="00B500CF"/>
    <w:rsid w:val="00B83C34"/>
    <w:rsid w:val="00B97FCC"/>
    <w:rsid w:val="00BD7EF7"/>
    <w:rsid w:val="00C00DFD"/>
    <w:rsid w:val="00C05CEB"/>
    <w:rsid w:val="00C22F6C"/>
    <w:rsid w:val="00C53B4E"/>
    <w:rsid w:val="00CD05F0"/>
    <w:rsid w:val="00CF389D"/>
    <w:rsid w:val="00D06237"/>
    <w:rsid w:val="00D37759"/>
    <w:rsid w:val="00D50130"/>
    <w:rsid w:val="00D57973"/>
    <w:rsid w:val="00D644C7"/>
    <w:rsid w:val="00D67B1C"/>
    <w:rsid w:val="00DC28A0"/>
    <w:rsid w:val="00DD28D4"/>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DDA65"/>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51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2020-04-15T00:14:00Z</dcterms:created>
  <dcterms:modified xsi:type="dcterms:W3CDTF">2022-02-28T20:48:00Z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